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CFC09" w14:textId="26C3F190" w:rsidR="007863A4" w:rsidRDefault="0089726F" w:rsidP="007863A4">
      <w:pPr>
        <w:tabs>
          <w:tab w:val="right" w:pos="9498"/>
        </w:tabs>
        <w:rPr>
          <w:b/>
          <w:lang w:eastAsia="ja-JP"/>
        </w:rPr>
      </w:pPr>
      <w:bookmarkStart w:id="0" w:name="_GoBack"/>
      <w:r>
        <w:rPr>
          <w:rFonts w:hint="eastAsia"/>
          <w:b/>
          <w:lang w:eastAsia="ja-JP"/>
        </w:rPr>
        <w:t xml:space="preserve">3GPP TSG RAN WG1 Meeting </w:t>
      </w:r>
      <w:r w:rsidR="00D32337">
        <w:rPr>
          <w:b/>
          <w:lang w:eastAsia="ja-JP"/>
        </w:rPr>
        <w:t>#9</w:t>
      </w:r>
      <w:r w:rsidR="005853B9">
        <w:rPr>
          <w:b/>
          <w:lang w:eastAsia="ja-JP"/>
        </w:rPr>
        <w:t>4</w:t>
      </w:r>
      <w:r w:rsidR="007863A4">
        <w:rPr>
          <w:rFonts w:hint="eastAsia"/>
          <w:b/>
          <w:lang w:eastAsia="ja-JP"/>
        </w:rPr>
        <w:tab/>
      </w:r>
      <w:r w:rsidR="007863A4" w:rsidRPr="00844DFE">
        <w:rPr>
          <w:b/>
          <w:lang w:eastAsia="ja-JP"/>
        </w:rPr>
        <w:t>R1-</w:t>
      </w:r>
      <w:r w:rsidR="00526C02">
        <w:rPr>
          <w:rFonts w:hint="eastAsia"/>
          <w:b/>
          <w:lang w:eastAsia="ja-JP"/>
        </w:rPr>
        <w:t>1</w:t>
      </w:r>
      <w:r w:rsidR="00D32337">
        <w:rPr>
          <w:rFonts w:hint="eastAsia"/>
          <w:b/>
          <w:lang w:eastAsia="ja-JP"/>
        </w:rPr>
        <w:t>8</w:t>
      </w:r>
      <w:r w:rsidR="0005423F">
        <w:rPr>
          <w:b/>
          <w:lang w:eastAsia="ja-JP"/>
        </w:rPr>
        <w:t>08619</w:t>
      </w:r>
      <w:r w:rsidR="00B81665">
        <w:rPr>
          <w:rFonts w:hint="eastAsia"/>
          <w:b/>
          <w:lang w:eastAsia="ja-JP"/>
        </w:rPr>
        <w:br/>
      </w:r>
      <w:r w:rsidR="005853B9" w:rsidRPr="005E268C">
        <w:rPr>
          <w:b/>
          <w:lang w:eastAsia="ja-JP"/>
        </w:rPr>
        <w:t>Gothenburg, Sweden, August 20</w:t>
      </w:r>
      <w:r w:rsidR="005853B9" w:rsidRPr="005E268C">
        <w:rPr>
          <w:b/>
          <w:vertAlign w:val="superscript"/>
          <w:lang w:eastAsia="ja-JP"/>
        </w:rPr>
        <w:t>th</w:t>
      </w:r>
      <w:r w:rsidR="005853B9" w:rsidRPr="005E268C">
        <w:rPr>
          <w:b/>
          <w:lang w:eastAsia="ja-JP"/>
        </w:rPr>
        <w:t xml:space="preserve"> – 24</w:t>
      </w:r>
      <w:r w:rsidR="005853B9" w:rsidRPr="005E268C">
        <w:rPr>
          <w:b/>
          <w:vertAlign w:val="superscript"/>
          <w:lang w:eastAsia="ja-JP"/>
        </w:rPr>
        <w:t>th</w:t>
      </w:r>
      <w:r w:rsidR="005853B9" w:rsidRPr="005E268C">
        <w:rPr>
          <w:b/>
          <w:lang w:eastAsia="ja-JP"/>
        </w:rPr>
        <w:t>, 2018</w:t>
      </w:r>
    </w:p>
    <w:p w14:paraId="70FD97C5" w14:textId="77777777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3D73F8BC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5853B9">
        <w:t>Re</w:t>
      </w:r>
      <w:r w:rsidR="005853B9">
        <w:rPr>
          <w:rFonts w:eastAsia="SimSun"/>
          <w:lang w:eastAsia="zh-CN"/>
        </w:rPr>
        <w:t>source allocation for NR-U UL</w:t>
      </w:r>
      <w:r w:rsidR="007711CD">
        <w:rPr>
          <w:rFonts w:eastAsia="SimSun"/>
          <w:lang w:eastAsia="zh-CN"/>
        </w:rPr>
        <w:t xml:space="preserve"> channels</w:t>
      </w:r>
    </w:p>
    <w:p w14:paraId="5EA41D55" w14:textId="4AA155FF" w:rsidR="007863A4" w:rsidRDefault="00FD30CD" w:rsidP="00A62DAD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3F6379">
        <w:rPr>
          <w:rFonts w:hint="eastAsia"/>
          <w:lang w:eastAsia="ja-JP"/>
        </w:rPr>
        <w:t>7</w:t>
      </w:r>
      <w:r w:rsidR="0089726F">
        <w:rPr>
          <w:rFonts w:hint="eastAsia"/>
          <w:lang w:eastAsia="ja-JP"/>
        </w:rPr>
        <w:t>.</w:t>
      </w:r>
      <w:r w:rsidR="00516BF7">
        <w:rPr>
          <w:lang w:eastAsia="ja-JP"/>
        </w:rPr>
        <w:t>2.2.3.2</w:t>
      </w:r>
    </w:p>
    <w:p w14:paraId="59063C90" w14:textId="77777777" w:rsidR="007863A4" w:rsidRDefault="007863A4" w:rsidP="00064856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694556">
      <w:pPr>
        <w:pStyle w:val="1"/>
      </w:pPr>
      <w:r w:rsidRPr="00694556">
        <w:rPr>
          <w:rFonts w:hint="eastAsia"/>
        </w:rPr>
        <w:t>Introduction</w:t>
      </w:r>
    </w:p>
    <w:p w14:paraId="79D73721" w14:textId="38487085" w:rsidR="00BB40E3" w:rsidRDefault="004A779A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 following agreements for </w:t>
      </w:r>
      <w:r w:rsidRPr="004C4A0F">
        <w:rPr>
          <w:rFonts w:ascii="Times New Roman" w:hAnsi="Times New Roman"/>
          <w:lang w:eastAsia="ja-JP"/>
        </w:rPr>
        <w:t xml:space="preserve">NR-based Access to Unlicensed Spectrum </w:t>
      </w:r>
      <w:r>
        <w:rPr>
          <w:rFonts w:ascii="Times New Roman" w:hAnsi="Times New Roman"/>
          <w:lang w:eastAsia="ja-JP"/>
        </w:rPr>
        <w:t>(NR-U) were made: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16BF7" w14:paraId="21C6546E" w14:textId="77777777" w:rsidTr="00516BF7">
        <w:tc>
          <w:tcPr>
            <w:tcW w:w="9630" w:type="dxa"/>
          </w:tcPr>
          <w:p w14:paraId="539C7265" w14:textId="635CF1E7" w:rsidR="00516BF7" w:rsidRPr="00516BF7" w:rsidRDefault="00516BF7" w:rsidP="00516BF7">
            <w:pPr>
              <w:spacing w:after="0"/>
              <w:ind w:left="720" w:hanging="720"/>
              <w:rPr>
                <w:rFonts w:ascii="Times" w:eastAsia="Batang" w:hAnsi="Times"/>
                <w:szCs w:val="24"/>
              </w:rPr>
            </w:pPr>
            <w:r w:rsidRPr="00516BF7">
              <w:rPr>
                <w:rFonts w:ascii="Times" w:eastAsia="Batang" w:hAnsi="Times"/>
                <w:szCs w:val="24"/>
                <w:highlight w:val="green"/>
              </w:rPr>
              <w:t>Agreements:</w:t>
            </w:r>
            <w:r>
              <w:rPr>
                <w:rFonts w:ascii="Times" w:eastAsia="Batang" w:hAnsi="Times"/>
                <w:szCs w:val="24"/>
              </w:rPr>
              <w:t xml:space="preserve"> (RAN1#92bis)</w:t>
            </w:r>
          </w:p>
          <w:p w14:paraId="33DD6961" w14:textId="77777777" w:rsidR="00516BF7" w:rsidRPr="00516BF7" w:rsidRDefault="00516BF7" w:rsidP="00516BF7">
            <w:pPr>
              <w:widowControl w:val="0"/>
              <w:numPr>
                <w:ilvl w:val="0"/>
                <w:numId w:val="71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516BF7">
              <w:rPr>
                <w:rFonts w:ascii="Times" w:eastAsia="Batang" w:hAnsi="Times"/>
                <w:szCs w:val="24"/>
                <w:lang w:val="en-US"/>
              </w:rPr>
              <w:t>Study the design changes needed to support the following channels /signals in NR-U</w:t>
            </w:r>
          </w:p>
          <w:p w14:paraId="50207C2A" w14:textId="77777777" w:rsidR="00516BF7" w:rsidRPr="00516BF7" w:rsidRDefault="00516BF7" w:rsidP="00516BF7">
            <w:pPr>
              <w:widowControl w:val="0"/>
              <w:numPr>
                <w:ilvl w:val="1"/>
                <w:numId w:val="71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516BF7">
              <w:rPr>
                <w:rFonts w:ascii="Times" w:eastAsia="Batang" w:hAnsi="Times"/>
                <w:szCs w:val="24"/>
                <w:lang w:val="en-US"/>
              </w:rPr>
              <w:t>PDCCH/PDSCH</w:t>
            </w:r>
          </w:p>
          <w:p w14:paraId="09482D81" w14:textId="77777777" w:rsidR="00516BF7" w:rsidRPr="00516BF7" w:rsidRDefault="00516BF7" w:rsidP="00516BF7">
            <w:pPr>
              <w:widowControl w:val="0"/>
              <w:numPr>
                <w:ilvl w:val="1"/>
                <w:numId w:val="71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516BF7">
              <w:rPr>
                <w:rFonts w:ascii="Times" w:eastAsia="Batang" w:hAnsi="Times"/>
                <w:szCs w:val="24"/>
                <w:lang w:val="en-US"/>
              </w:rPr>
              <w:t>PUCCH/PUSCH</w:t>
            </w:r>
          </w:p>
          <w:p w14:paraId="310663F6" w14:textId="77777777" w:rsidR="00516BF7" w:rsidRPr="00516BF7" w:rsidRDefault="00516BF7" w:rsidP="00516BF7">
            <w:pPr>
              <w:widowControl w:val="0"/>
              <w:numPr>
                <w:ilvl w:val="1"/>
                <w:numId w:val="71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516BF7">
              <w:rPr>
                <w:rFonts w:ascii="Times" w:eastAsia="Batang" w:hAnsi="Times"/>
                <w:szCs w:val="24"/>
                <w:lang w:val="en-US"/>
              </w:rPr>
              <w:t>PSS/SSS/PBCH</w:t>
            </w:r>
          </w:p>
          <w:p w14:paraId="5D35B3C0" w14:textId="77777777" w:rsidR="00516BF7" w:rsidRPr="00516BF7" w:rsidRDefault="00516BF7" w:rsidP="00516BF7">
            <w:pPr>
              <w:widowControl w:val="0"/>
              <w:numPr>
                <w:ilvl w:val="1"/>
                <w:numId w:val="71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516BF7">
              <w:rPr>
                <w:rFonts w:ascii="Times" w:eastAsia="Batang" w:hAnsi="Times"/>
                <w:szCs w:val="24"/>
                <w:lang w:val="en-US"/>
              </w:rPr>
              <w:t>PRACH</w:t>
            </w:r>
          </w:p>
          <w:p w14:paraId="703DAF5A" w14:textId="77777777" w:rsidR="00516BF7" w:rsidRPr="00516BF7" w:rsidRDefault="00516BF7" w:rsidP="00516BF7">
            <w:pPr>
              <w:widowControl w:val="0"/>
              <w:numPr>
                <w:ilvl w:val="1"/>
                <w:numId w:val="71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516BF7">
              <w:rPr>
                <w:rFonts w:ascii="Times" w:eastAsia="Batang" w:hAnsi="Times"/>
                <w:szCs w:val="24"/>
                <w:lang w:val="en-US"/>
              </w:rPr>
              <w:t>DL and UL reference signals applicable to the operational frequency range</w:t>
            </w:r>
          </w:p>
          <w:p w14:paraId="5A68B7E3" w14:textId="77777777" w:rsidR="00516BF7" w:rsidRDefault="00516BF7" w:rsidP="00DF60A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val="en-US" w:eastAsia="ja-JP"/>
              </w:rPr>
            </w:pPr>
          </w:p>
          <w:p w14:paraId="7E6374F3" w14:textId="046E10DD" w:rsidR="00516BF7" w:rsidRPr="00516BF7" w:rsidRDefault="00516BF7" w:rsidP="00516BF7">
            <w:pPr>
              <w:spacing w:after="0"/>
              <w:ind w:left="720" w:hanging="720"/>
              <w:rPr>
                <w:rFonts w:ascii="Times" w:eastAsia="Batang" w:hAnsi="Times"/>
                <w:szCs w:val="24"/>
                <w:lang w:eastAsia="x-none"/>
              </w:rPr>
            </w:pPr>
            <w:r w:rsidRPr="00516BF7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  <w:r>
              <w:rPr>
                <w:rFonts w:ascii="Times" w:eastAsia="Batang" w:hAnsi="Times"/>
                <w:szCs w:val="24"/>
              </w:rPr>
              <w:t xml:space="preserve"> (RAN1#93)</w:t>
            </w:r>
          </w:p>
          <w:p w14:paraId="488A8749" w14:textId="77777777" w:rsidR="00516BF7" w:rsidRPr="00516BF7" w:rsidRDefault="00516BF7" w:rsidP="00516BF7">
            <w:pPr>
              <w:numPr>
                <w:ilvl w:val="0"/>
                <w:numId w:val="72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16BF7">
              <w:rPr>
                <w:rFonts w:ascii="Times" w:eastAsia="Batang" w:hAnsi="Times"/>
                <w:szCs w:val="24"/>
                <w:lang w:eastAsia="x-none"/>
              </w:rPr>
              <w:t>An interlaced waveform can have benefits in some scenarios including</w:t>
            </w:r>
          </w:p>
          <w:p w14:paraId="0574E2D9" w14:textId="77777777" w:rsidR="00516BF7" w:rsidRPr="00516BF7" w:rsidRDefault="00516BF7" w:rsidP="00516BF7">
            <w:pPr>
              <w:numPr>
                <w:ilvl w:val="1"/>
                <w:numId w:val="72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16BF7">
              <w:rPr>
                <w:rFonts w:ascii="Times" w:eastAsia="Batang" w:hAnsi="Times"/>
                <w:szCs w:val="24"/>
              </w:rPr>
              <w:t>Link budget limited cases with given PSD constraint</w:t>
            </w:r>
          </w:p>
          <w:p w14:paraId="702F64D0" w14:textId="77777777" w:rsidR="00516BF7" w:rsidRPr="00516BF7" w:rsidRDefault="00516BF7" w:rsidP="00516BF7">
            <w:pPr>
              <w:numPr>
                <w:ilvl w:val="1"/>
                <w:numId w:val="72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16BF7">
              <w:rPr>
                <w:rFonts w:ascii="Times" w:eastAsia="Batang" w:hAnsi="Times"/>
                <w:szCs w:val="24"/>
              </w:rPr>
              <w:t xml:space="preserve">As one option to efficiently meet the occupied channel bandwidth requirement. </w:t>
            </w:r>
          </w:p>
          <w:p w14:paraId="653B726D" w14:textId="77777777" w:rsidR="00516BF7" w:rsidRPr="00516BF7" w:rsidRDefault="00516BF7" w:rsidP="00516BF7">
            <w:pPr>
              <w:numPr>
                <w:ilvl w:val="0"/>
                <w:numId w:val="72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16BF7">
              <w:rPr>
                <w:rFonts w:ascii="Times" w:eastAsia="Batang" w:hAnsi="Times"/>
                <w:szCs w:val="24"/>
                <w:lang w:eastAsia="x-none"/>
              </w:rPr>
              <w:t>A waveform contiguous in frequency may be adequate in some scenarios</w:t>
            </w:r>
          </w:p>
          <w:p w14:paraId="34A1AAF9" w14:textId="77777777" w:rsidR="00516BF7" w:rsidRPr="00516BF7" w:rsidRDefault="00516BF7" w:rsidP="00516BF7">
            <w:pPr>
              <w:numPr>
                <w:ilvl w:val="1"/>
                <w:numId w:val="73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16BF7">
              <w:rPr>
                <w:rFonts w:ascii="Times" w:eastAsia="Batang" w:hAnsi="Times"/>
                <w:szCs w:val="24"/>
              </w:rPr>
              <w:t>To inherit legacy contiguous allocation designs.</w:t>
            </w:r>
          </w:p>
          <w:p w14:paraId="3928D119" w14:textId="77777777" w:rsidR="00516BF7" w:rsidRPr="00516BF7" w:rsidRDefault="00516BF7" w:rsidP="00516BF7">
            <w:pPr>
              <w:spacing w:after="0"/>
              <w:ind w:left="360"/>
              <w:rPr>
                <w:rFonts w:ascii="Times" w:eastAsia="Batang" w:hAnsi="Times"/>
                <w:szCs w:val="24"/>
                <w:lang w:eastAsia="x-none"/>
              </w:rPr>
            </w:pPr>
            <w:r w:rsidRPr="00516BF7">
              <w:rPr>
                <w:rFonts w:ascii="Times" w:eastAsia="Batang" w:hAnsi="Times"/>
                <w:szCs w:val="24"/>
                <w:lang w:eastAsia="x-none"/>
              </w:rPr>
              <w:t>Note: It is RAN1’s understanding that the temporal allowance of not meeting occupied channel bandwidth by regulation can be exploited if the minimum bandwidth requirement, e.g., 2 MHz, is satisfied.</w:t>
            </w:r>
          </w:p>
          <w:p w14:paraId="663B22EA" w14:textId="77777777" w:rsidR="00516BF7" w:rsidRDefault="00516BF7" w:rsidP="00DF60A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</w:p>
          <w:p w14:paraId="2AD7725F" w14:textId="1D0BA8F1" w:rsidR="00516BF7" w:rsidRPr="00516BF7" w:rsidRDefault="00516BF7" w:rsidP="00516BF7">
            <w:pPr>
              <w:spacing w:after="0"/>
              <w:ind w:left="720" w:hanging="720"/>
              <w:rPr>
                <w:rFonts w:ascii="Times" w:eastAsia="Batang" w:hAnsi="Times"/>
                <w:szCs w:val="24"/>
                <w:lang w:eastAsia="x-none"/>
              </w:rPr>
            </w:pPr>
            <w:r w:rsidRPr="00516BF7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  <w:r>
              <w:rPr>
                <w:rFonts w:ascii="Times" w:eastAsia="Batang" w:hAnsi="Times"/>
                <w:szCs w:val="24"/>
              </w:rPr>
              <w:t xml:space="preserve"> (RAN1#93)</w:t>
            </w:r>
          </w:p>
          <w:p w14:paraId="651510C4" w14:textId="77777777" w:rsidR="00516BF7" w:rsidRPr="00516BF7" w:rsidRDefault="00516BF7" w:rsidP="00516BF7">
            <w:pPr>
              <w:numPr>
                <w:ilvl w:val="0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 xml:space="preserve">Support for Rel-15 NR PRACH formats can be considered. Exclusion of the support of certain formats is to be identified. </w:t>
            </w:r>
          </w:p>
          <w:p w14:paraId="7431207E" w14:textId="77777777" w:rsidR="00516BF7" w:rsidRPr="00516BF7" w:rsidRDefault="00516BF7" w:rsidP="00516BF7">
            <w:pPr>
              <w:numPr>
                <w:ilvl w:val="1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val="en-US"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>Note: It is RAN1</w:t>
            </w:r>
            <w:r w:rsidRPr="00516BF7">
              <w:rPr>
                <w:rFonts w:ascii="Times New Roman" w:hAnsi="Times New Roman" w:hint="eastAsia"/>
                <w:lang w:val="en-US" w:eastAsia="ja-JP"/>
              </w:rPr>
              <w:t>’</w:t>
            </w:r>
            <w:r w:rsidRPr="00516BF7">
              <w:rPr>
                <w:rFonts w:ascii="Times New Roman" w:hAnsi="Times New Roman"/>
                <w:lang w:eastAsia="ja-JP"/>
              </w:rPr>
              <w:t xml:space="preserve">s understanding that certain formats do not meet the minimum bandwidth requirement by regulation. </w:t>
            </w:r>
          </w:p>
          <w:p w14:paraId="1BB87431" w14:textId="77777777" w:rsidR="00516BF7" w:rsidRPr="00516BF7" w:rsidRDefault="00516BF7" w:rsidP="00516BF7">
            <w:pPr>
              <w:numPr>
                <w:ilvl w:val="0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 xml:space="preserve">It is identified that interlaced based PRACH can be beneficial. </w:t>
            </w:r>
          </w:p>
          <w:p w14:paraId="0E4E3D5E" w14:textId="77777777" w:rsidR="00516BF7" w:rsidRPr="00516BF7" w:rsidRDefault="00516BF7" w:rsidP="00516BF7">
            <w:pPr>
              <w:numPr>
                <w:ilvl w:val="0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>The following aspects can be considered for Interlace waveform based PRACH design for 4-step random access:</w:t>
            </w:r>
          </w:p>
          <w:p w14:paraId="6A94F026" w14:textId="77777777" w:rsidR="00516BF7" w:rsidRPr="00516BF7" w:rsidRDefault="00516BF7" w:rsidP="00516BF7">
            <w:pPr>
              <w:numPr>
                <w:ilvl w:val="1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>Interlacing based on PRB or REs</w:t>
            </w:r>
          </w:p>
          <w:p w14:paraId="6ECDDA10" w14:textId="77777777" w:rsidR="00516BF7" w:rsidRPr="00516BF7" w:rsidRDefault="00516BF7" w:rsidP="00516BF7">
            <w:pPr>
              <w:numPr>
                <w:ilvl w:val="1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>Targeted cell sizes</w:t>
            </w:r>
          </w:p>
          <w:p w14:paraId="6A33861B" w14:textId="77777777" w:rsidR="00516BF7" w:rsidRPr="00516BF7" w:rsidRDefault="00516BF7" w:rsidP="00516BF7">
            <w:pPr>
              <w:numPr>
                <w:ilvl w:val="1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>Targeted PRACH capacity</w:t>
            </w:r>
          </w:p>
          <w:p w14:paraId="55ACA208" w14:textId="77777777" w:rsidR="00516BF7" w:rsidRPr="00516BF7" w:rsidRDefault="00516BF7" w:rsidP="00516BF7">
            <w:pPr>
              <w:numPr>
                <w:ilvl w:val="1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>Targeted false alarm and detection rates</w:t>
            </w:r>
          </w:p>
          <w:p w14:paraId="5AD10025" w14:textId="77777777" w:rsidR="00516BF7" w:rsidRPr="00516BF7" w:rsidRDefault="00516BF7" w:rsidP="00516BF7">
            <w:pPr>
              <w:numPr>
                <w:ilvl w:val="1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>Targeted timing estimation accuracy</w:t>
            </w:r>
          </w:p>
          <w:p w14:paraId="452118EF" w14:textId="05526A40" w:rsidR="00516BF7" w:rsidRPr="00516BF7" w:rsidRDefault="00516BF7" w:rsidP="00C9095C">
            <w:pPr>
              <w:numPr>
                <w:ilvl w:val="1"/>
                <w:numId w:val="74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516BF7">
              <w:rPr>
                <w:rFonts w:ascii="Times New Roman" w:hAnsi="Times New Roman"/>
                <w:lang w:eastAsia="ja-JP"/>
              </w:rPr>
              <w:t>Number of formats</w:t>
            </w:r>
          </w:p>
        </w:tc>
      </w:tr>
    </w:tbl>
    <w:p w14:paraId="38485532" w14:textId="77777777" w:rsidR="00516BF7" w:rsidRDefault="00516BF7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eastAsia="ja-JP"/>
        </w:rPr>
      </w:pPr>
    </w:p>
    <w:p w14:paraId="35719601" w14:textId="06A90CFD" w:rsidR="00AB55EE" w:rsidRDefault="007711CD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This document discusses </w:t>
      </w:r>
      <w:r>
        <w:rPr>
          <w:rFonts w:ascii="Times New Roman" w:hAnsi="Times New Roman"/>
          <w:lang w:eastAsia="ja-JP"/>
        </w:rPr>
        <w:t xml:space="preserve">resource allocation methods for NR-U UL </w:t>
      </w:r>
      <w:r w:rsidR="00B06BEE">
        <w:rPr>
          <w:rFonts w:ascii="Times New Roman" w:hAnsi="Times New Roman"/>
          <w:lang w:eastAsia="ja-JP"/>
        </w:rPr>
        <w:t>channels</w:t>
      </w:r>
      <w:r>
        <w:rPr>
          <w:rFonts w:ascii="Times New Roman" w:hAnsi="Times New Roman"/>
          <w:lang w:eastAsia="ja-JP"/>
        </w:rPr>
        <w:t>.</w:t>
      </w:r>
    </w:p>
    <w:p w14:paraId="5E7DDFA4" w14:textId="3DC520E2" w:rsidR="00B06BEE" w:rsidRDefault="006D7C06" w:rsidP="00B06BEE">
      <w:pPr>
        <w:pStyle w:val="a9"/>
        <w:numPr>
          <w:ilvl w:val="0"/>
          <w:numId w:val="76"/>
        </w:numPr>
        <w:tabs>
          <w:tab w:val="left" w:pos="0"/>
        </w:tabs>
        <w:spacing w:after="0"/>
        <w:ind w:leftChars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PUSCH</w:t>
      </w:r>
    </w:p>
    <w:p w14:paraId="592D7C82" w14:textId="6143E89C" w:rsidR="00B06BEE" w:rsidRDefault="00B06BEE" w:rsidP="00B06BEE">
      <w:pPr>
        <w:pStyle w:val="a9"/>
        <w:numPr>
          <w:ilvl w:val="1"/>
          <w:numId w:val="76"/>
        </w:numPr>
        <w:tabs>
          <w:tab w:val="left" w:pos="0"/>
        </w:tabs>
        <w:spacing w:after="0"/>
        <w:ind w:leftChars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Sub-RB interlaced mapping</w:t>
      </w:r>
    </w:p>
    <w:p w14:paraId="410E6BA1" w14:textId="795B28C2" w:rsidR="00B06BEE" w:rsidRDefault="00B06BEE" w:rsidP="00B06BEE">
      <w:pPr>
        <w:pStyle w:val="a9"/>
        <w:numPr>
          <w:ilvl w:val="1"/>
          <w:numId w:val="76"/>
        </w:numPr>
        <w:tabs>
          <w:tab w:val="left" w:pos="0"/>
        </w:tabs>
        <w:spacing w:after="0"/>
        <w:ind w:leftChars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Non-uniform interlaced mapping</w:t>
      </w:r>
    </w:p>
    <w:p w14:paraId="51D5278D" w14:textId="7539EED3" w:rsidR="00B06BEE" w:rsidRDefault="00B06BEE" w:rsidP="00B06BEE">
      <w:pPr>
        <w:pStyle w:val="a9"/>
        <w:numPr>
          <w:ilvl w:val="1"/>
          <w:numId w:val="76"/>
        </w:numPr>
        <w:tabs>
          <w:tab w:val="left" w:pos="0"/>
        </w:tabs>
        <w:spacing w:after="0"/>
        <w:ind w:leftChars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Interlaced mapping for NCB wider than 20MHz</w:t>
      </w:r>
    </w:p>
    <w:p w14:paraId="09822C49" w14:textId="61E99607" w:rsidR="00B06BEE" w:rsidRDefault="00B06BEE" w:rsidP="00B06BEE">
      <w:pPr>
        <w:pStyle w:val="a9"/>
        <w:numPr>
          <w:ilvl w:val="0"/>
          <w:numId w:val="76"/>
        </w:numPr>
        <w:tabs>
          <w:tab w:val="left" w:pos="0"/>
        </w:tabs>
        <w:spacing w:after="0"/>
        <w:ind w:leftChars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PRACH</w:t>
      </w:r>
    </w:p>
    <w:p w14:paraId="2AC59551" w14:textId="711E693C" w:rsidR="00911657" w:rsidRPr="00B06BEE" w:rsidRDefault="00EE5DF4" w:rsidP="00911657">
      <w:pPr>
        <w:pStyle w:val="a9"/>
        <w:numPr>
          <w:ilvl w:val="1"/>
          <w:numId w:val="76"/>
        </w:numPr>
        <w:tabs>
          <w:tab w:val="left" w:pos="0"/>
        </w:tabs>
        <w:spacing w:after="0"/>
        <w:ind w:leftChars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Resource allocation</w:t>
      </w:r>
      <w:r w:rsidR="00911657">
        <w:rPr>
          <w:rFonts w:ascii="Times New Roman" w:hAnsi="Times New Roman"/>
          <w:lang w:eastAsia="ja-JP"/>
        </w:rPr>
        <w:t xml:space="preserve"> method for better auto correlation property</w:t>
      </w:r>
    </w:p>
    <w:p w14:paraId="3EEC491D" w14:textId="0976AE9A" w:rsidR="00DA76DF" w:rsidRPr="002F4600" w:rsidRDefault="00DA76DF" w:rsidP="00DF60A5">
      <w:pPr>
        <w:pStyle w:val="1"/>
        <w:jc w:val="both"/>
      </w:pPr>
      <w:r w:rsidRPr="002F4600">
        <w:t>Discussion</w:t>
      </w:r>
      <w:r w:rsidR="00516BF7">
        <w:t xml:space="preserve"> on </w:t>
      </w:r>
      <w:r w:rsidR="006D7C06">
        <w:t>PUSCH</w:t>
      </w:r>
    </w:p>
    <w:p w14:paraId="189AC3FD" w14:textId="32001B08" w:rsidR="00AB55EE" w:rsidRPr="00274A7A" w:rsidRDefault="00E92499" w:rsidP="00274A7A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Sub-RB</w:t>
      </w:r>
      <w:r w:rsidR="00274A7A">
        <w:rPr>
          <w:rFonts w:eastAsiaTheme="minorEastAsia" w:hint="eastAsia"/>
          <w:lang w:eastAsia="ja-JP"/>
        </w:rPr>
        <w:t xml:space="preserve"> interlace</w:t>
      </w:r>
      <w:r w:rsidR="00A7524B">
        <w:rPr>
          <w:rFonts w:eastAsiaTheme="minorEastAsia"/>
          <w:lang w:eastAsia="ja-JP"/>
        </w:rPr>
        <w:t>d</w:t>
      </w:r>
      <w:r w:rsidR="00274A7A">
        <w:rPr>
          <w:rFonts w:eastAsiaTheme="minorEastAsia" w:hint="eastAsia"/>
          <w:lang w:eastAsia="ja-JP"/>
        </w:rPr>
        <w:t xml:space="preserve"> mapping</w:t>
      </w:r>
    </w:p>
    <w:p w14:paraId="36D5D7A5" w14:textId="2AA90A62" w:rsidR="00C451C5" w:rsidRDefault="00274A7A" w:rsidP="00F42294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According to [1], there are requirement</w:t>
      </w:r>
      <w:r>
        <w:rPr>
          <w:rFonts w:ascii="Times New Roman" w:hAnsi="Times New Roman"/>
          <w:lang w:val="en-US" w:eastAsia="ja-JP"/>
        </w:rPr>
        <w:t>s of PSD and occupied channel bandwidth (OCB)</w:t>
      </w:r>
      <w:r>
        <w:rPr>
          <w:rFonts w:ascii="Times New Roman" w:hAnsi="Times New Roman" w:hint="eastAsia"/>
          <w:lang w:val="en-US" w:eastAsia="ja-JP"/>
        </w:rPr>
        <w:t xml:space="preserve"> for 5GHz band. </w:t>
      </w:r>
      <w:r w:rsidR="00A7524B">
        <w:rPr>
          <w:rFonts w:ascii="Times New Roman" w:hAnsi="Times New Roman"/>
          <w:lang w:val="en-US" w:eastAsia="ja-JP"/>
        </w:rPr>
        <w:t>In short</w:t>
      </w:r>
      <w:r>
        <w:rPr>
          <w:rFonts w:ascii="Times New Roman" w:hAnsi="Times New Roman"/>
          <w:lang w:val="en-US" w:eastAsia="ja-JP"/>
        </w:rPr>
        <w:t xml:space="preserve">, PSD should be lower than 10dBm/MHz and OCB should be wider than 80% of nominal channel </w:t>
      </w:r>
      <w:r w:rsidR="00C451C5">
        <w:rPr>
          <w:rFonts w:ascii="Times New Roman" w:hAnsi="Times New Roman"/>
          <w:lang w:val="en-US" w:eastAsia="ja-JP"/>
        </w:rPr>
        <w:t>bandwidth (NCB).</w:t>
      </w:r>
    </w:p>
    <w:p w14:paraId="5F1C44AB" w14:textId="77777777" w:rsidR="00C451C5" w:rsidRDefault="00C451C5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57B63861" w14:textId="5B808931" w:rsidR="00D340FF" w:rsidRDefault="00E92499" w:rsidP="000B7E42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lastRenderedPageBreak/>
        <w:t xml:space="preserve">In order to realize higher power transmission under this PSD requirement, </w:t>
      </w:r>
      <w:r w:rsidR="00AC2576">
        <w:rPr>
          <w:rFonts w:ascii="Times New Roman" w:hAnsi="Times New Roman"/>
          <w:lang w:val="en-US" w:eastAsia="ja-JP"/>
        </w:rPr>
        <w:t xml:space="preserve">LTE LAA introduced </w:t>
      </w:r>
      <w:r>
        <w:rPr>
          <w:rFonts w:ascii="Times New Roman" w:hAnsi="Times New Roman"/>
          <w:lang w:val="en-US" w:eastAsia="ja-JP"/>
        </w:rPr>
        <w:t>interlac</w:t>
      </w:r>
      <w:r w:rsidR="00AC2576">
        <w:rPr>
          <w:rFonts w:ascii="Times New Roman" w:hAnsi="Times New Roman"/>
          <w:lang w:val="en-US" w:eastAsia="ja-JP"/>
        </w:rPr>
        <w:t>ed resource mapping</w:t>
      </w:r>
      <w:r w:rsidR="00CD2A1C">
        <w:rPr>
          <w:rFonts w:ascii="Times New Roman" w:hAnsi="Times New Roman"/>
          <w:lang w:val="en-US" w:eastAsia="ja-JP"/>
        </w:rPr>
        <w:t xml:space="preserve"> for UL</w:t>
      </w:r>
      <w:r>
        <w:rPr>
          <w:rFonts w:ascii="Times New Roman" w:hAnsi="Times New Roman"/>
          <w:lang w:val="en-US" w:eastAsia="ja-JP"/>
        </w:rPr>
        <w:t xml:space="preserve">. </w:t>
      </w:r>
      <w:r w:rsidR="00C26011">
        <w:rPr>
          <w:rFonts w:ascii="Times New Roman" w:hAnsi="Times New Roman"/>
          <w:lang w:val="en-US" w:eastAsia="ja-JP"/>
        </w:rPr>
        <w:t>F</w:t>
      </w:r>
      <w:r w:rsidR="00D340FF">
        <w:rPr>
          <w:rFonts w:ascii="Times New Roman" w:hAnsi="Times New Roman"/>
          <w:lang w:val="en-US" w:eastAsia="ja-JP"/>
        </w:rPr>
        <w:t>or example</w:t>
      </w:r>
      <w:r w:rsidR="00C26011" w:rsidRPr="001D1CE9">
        <w:rPr>
          <w:rFonts w:ascii="Times New Roman" w:hAnsi="Times New Roman"/>
          <w:lang w:val="en-US" w:eastAsia="ja-JP"/>
        </w:rPr>
        <w:t xml:space="preserve"> as</w:t>
      </w:r>
      <w:r w:rsidR="00C53977" w:rsidRPr="001D1CE9">
        <w:rPr>
          <w:rFonts w:ascii="Times New Roman" w:hAnsi="Times New Roman"/>
          <w:lang w:val="en-US" w:eastAsia="ja-JP"/>
        </w:rPr>
        <w:t xml:space="preserve"> </w:t>
      </w:r>
      <w:r w:rsidR="00C53977" w:rsidRPr="001D1CE9">
        <w:rPr>
          <w:rFonts w:ascii="Times New Roman" w:hAnsi="Times New Roman"/>
          <w:lang w:val="en-US" w:eastAsia="ja-JP"/>
        </w:rPr>
        <w:fldChar w:fldCharType="begin"/>
      </w:r>
      <w:r w:rsidR="00C53977" w:rsidRPr="001D1CE9">
        <w:rPr>
          <w:rFonts w:ascii="Times New Roman" w:hAnsi="Times New Roman"/>
          <w:lang w:val="en-US" w:eastAsia="ja-JP"/>
        </w:rPr>
        <w:instrText xml:space="preserve"> REF _Ref521499957 \h </w:instrText>
      </w:r>
      <w:r w:rsidR="001D1CE9">
        <w:rPr>
          <w:rFonts w:ascii="Times New Roman" w:hAnsi="Times New Roman"/>
          <w:lang w:val="en-US" w:eastAsia="ja-JP"/>
        </w:rPr>
        <w:instrText xml:space="preserve"> \* MERGEFORMAT </w:instrText>
      </w:r>
      <w:r w:rsidR="00C53977" w:rsidRPr="001D1CE9">
        <w:rPr>
          <w:rFonts w:ascii="Times New Roman" w:hAnsi="Times New Roman"/>
          <w:lang w:val="en-US" w:eastAsia="ja-JP"/>
        </w:rPr>
      </w:r>
      <w:r w:rsidR="00C53977" w:rsidRPr="001D1CE9">
        <w:rPr>
          <w:rFonts w:ascii="Times New Roman" w:hAnsi="Times New Roman"/>
          <w:lang w:val="en-US" w:eastAsia="ja-JP"/>
        </w:rPr>
        <w:fldChar w:fldCharType="separate"/>
      </w:r>
      <w:r w:rsidR="00513ECE" w:rsidRPr="00513ECE">
        <w:rPr>
          <w:rFonts w:ascii="Times New Roman" w:hAnsi="Times New Roman"/>
        </w:rPr>
        <w:t xml:space="preserve">Figure </w:t>
      </w:r>
      <w:r w:rsidR="00513ECE" w:rsidRPr="00513ECE">
        <w:rPr>
          <w:rFonts w:ascii="Times New Roman" w:hAnsi="Times New Roman"/>
          <w:noProof/>
        </w:rPr>
        <w:t>1</w:t>
      </w:r>
      <w:r w:rsidR="00C53977" w:rsidRPr="001D1CE9">
        <w:rPr>
          <w:rFonts w:ascii="Times New Roman" w:hAnsi="Times New Roman"/>
          <w:lang w:val="en-US" w:eastAsia="ja-JP"/>
        </w:rPr>
        <w:fldChar w:fldCharType="end"/>
      </w:r>
      <w:r w:rsidR="00D340FF" w:rsidRPr="001D1CE9">
        <w:rPr>
          <w:rFonts w:ascii="Times New Roman" w:hAnsi="Times New Roman"/>
          <w:lang w:val="en-US" w:eastAsia="ja-JP"/>
        </w:rPr>
        <w:t>, t</w:t>
      </w:r>
      <w:r w:rsidR="00D340FF">
        <w:rPr>
          <w:rFonts w:ascii="Times New Roman" w:hAnsi="Times New Roman"/>
          <w:lang w:val="en-US" w:eastAsia="ja-JP"/>
        </w:rPr>
        <w:t xml:space="preserve">he system BW 100RBs is divided into </w:t>
      </w:r>
      <w:r>
        <w:rPr>
          <w:rFonts w:ascii="Times New Roman" w:hAnsi="Times New Roman"/>
          <w:lang w:val="en-US" w:eastAsia="ja-JP"/>
        </w:rPr>
        <w:t xml:space="preserve">10 interlaces, each of which has </w:t>
      </w:r>
      <w:r w:rsidR="00D340FF">
        <w:rPr>
          <w:rFonts w:ascii="Times New Roman" w:hAnsi="Times New Roman"/>
          <w:lang w:val="en-US" w:eastAsia="ja-JP"/>
        </w:rPr>
        <w:t>10</w:t>
      </w:r>
      <w:r>
        <w:rPr>
          <w:rFonts w:ascii="Times New Roman" w:hAnsi="Times New Roman"/>
          <w:lang w:val="en-US" w:eastAsia="ja-JP"/>
        </w:rPr>
        <w:t xml:space="preserve"> RBs distributed at even </w:t>
      </w:r>
      <w:r w:rsidR="00D340FF">
        <w:rPr>
          <w:rFonts w:ascii="Times New Roman" w:hAnsi="Times New Roman"/>
          <w:lang w:val="en-US" w:eastAsia="ja-JP"/>
        </w:rPr>
        <w:t xml:space="preserve">10 RBs </w:t>
      </w:r>
      <w:r>
        <w:rPr>
          <w:rFonts w:ascii="Times New Roman" w:hAnsi="Times New Roman"/>
          <w:lang w:val="en-US" w:eastAsia="ja-JP"/>
        </w:rPr>
        <w:t xml:space="preserve">intervals. </w:t>
      </w:r>
      <w:r w:rsidR="001C6013">
        <w:rPr>
          <w:rFonts w:ascii="Times New Roman" w:hAnsi="Times New Roman"/>
          <w:lang w:val="en-US" w:eastAsia="ja-JP"/>
        </w:rPr>
        <w:t>One or multiple interlace(s) can be</w:t>
      </w:r>
      <w:r>
        <w:rPr>
          <w:rFonts w:ascii="Times New Roman" w:hAnsi="Times New Roman"/>
          <w:lang w:val="en-US" w:eastAsia="ja-JP"/>
        </w:rPr>
        <w:t xml:space="preserve"> allocated for a UE.</w:t>
      </w:r>
      <w:r w:rsidR="00D340FF">
        <w:rPr>
          <w:rFonts w:ascii="Times New Roman" w:hAnsi="Times New Roman"/>
          <w:lang w:val="en-US" w:eastAsia="ja-JP"/>
        </w:rPr>
        <w:t xml:space="preserve"> </w:t>
      </w:r>
      <w:r w:rsidR="004D6930">
        <w:rPr>
          <w:rFonts w:ascii="Times New Roman" w:hAnsi="Times New Roman"/>
          <w:lang w:val="en-US" w:eastAsia="ja-JP"/>
        </w:rPr>
        <w:t xml:space="preserve">By doing this, higher power transmission than localized mapping is possible. </w:t>
      </w:r>
      <w:r w:rsidR="00D340FF">
        <w:rPr>
          <w:rFonts w:ascii="Times New Roman" w:hAnsi="Times New Roman"/>
          <w:lang w:val="en-US" w:eastAsia="ja-JP"/>
        </w:rPr>
        <w:t xml:space="preserve">This mapping method can be referred to as </w:t>
      </w:r>
      <w:r w:rsidR="00D340FF" w:rsidRPr="00D340FF">
        <w:rPr>
          <w:rFonts w:ascii="Times New Roman" w:hAnsi="Times New Roman"/>
          <w:lang w:val="en-US" w:eastAsia="ja-JP"/>
        </w:rPr>
        <w:t>Block Interleaved FDMA (B-IFDMA)</w:t>
      </w:r>
      <w:r w:rsidR="00D340FF">
        <w:rPr>
          <w:rFonts w:ascii="Times New Roman" w:hAnsi="Times New Roman"/>
          <w:lang w:val="en-US" w:eastAsia="ja-JP"/>
        </w:rPr>
        <w:t>.</w:t>
      </w:r>
    </w:p>
    <w:p w14:paraId="7FB57B10" w14:textId="77777777" w:rsidR="005A7113" w:rsidRDefault="005A7113" w:rsidP="005A7113">
      <w:pPr>
        <w:keepNext/>
        <w:tabs>
          <w:tab w:val="left" w:pos="0"/>
        </w:tabs>
        <w:spacing w:after="0"/>
        <w:jc w:val="center"/>
      </w:pPr>
      <w:r w:rsidRPr="00525DAE">
        <w:rPr>
          <w:noProof/>
          <w:lang w:val="en-US" w:eastAsia="ja-JP"/>
        </w:rPr>
        <w:drawing>
          <wp:inline distT="0" distB="0" distL="0" distR="0" wp14:anchorId="3D839E4E" wp14:editId="7D5CF844">
            <wp:extent cx="6121400" cy="631881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631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F0A86" w14:textId="77777777" w:rsidR="005A7113" w:rsidRPr="00A7524B" w:rsidRDefault="005A7113" w:rsidP="005A7113">
      <w:pPr>
        <w:pStyle w:val="a6"/>
        <w:jc w:val="center"/>
        <w:rPr>
          <w:lang w:val="en-US" w:eastAsia="ja-JP"/>
        </w:rPr>
      </w:pPr>
      <w:bookmarkStart w:id="1" w:name="_Ref5214999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ECE">
        <w:rPr>
          <w:noProof/>
        </w:rPr>
        <w:t>1</w:t>
      </w:r>
      <w:r>
        <w:fldChar w:fldCharType="end"/>
      </w:r>
      <w:bookmarkEnd w:id="1"/>
      <w:r>
        <w:t xml:space="preserve"> Interlaced mapping (B-IFDMA) for LTE LAA UL</w:t>
      </w:r>
    </w:p>
    <w:p w14:paraId="28773192" w14:textId="77777777" w:rsidR="005A7113" w:rsidRPr="005A7113" w:rsidRDefault="005A7113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70F10934" w14:textId="77975C67" w:rsidR="001C27E2" w:rsidRPr="00D340FF" w:rsidRDefault="001C27E2" w:rsidP="00F42294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For NR, unlike LTE,</w:t>
      </w:r>
      <w:r>
        <w:rPr>
          <w:rFonts w:ascii="Times New Roman" w:hAnsi="Times New Roman"/>
          <w:lang w:val="en-US" w:eastAsia="ja-JP"/>
        </w:rPr>
        <w:t xml:space="preserve"> variable numerology is supported i.e. the BW of each RB is variable. The BW of one RB</w:t>
      </w:r>
      <w:r w:rsidR="001C6013">
        <w:rPr>
          <w:rFonts w:ascii="Times New Roman" w:hAnsi="Times New Roman"/>
          <w:lang w:val="en-US" w:eastAsia="ja-JP"/>
        </w:rPr>
        <w:t xml:space="preserve"> spans 720kHz for 60kHz SCS</w:t>
      </w:r>
      <w:r>
        <w:rPr>
          <w:rFonts w:ascii="Times New Roman" w:hAnsi="Times New Roman"/>
          <w:lang w:val="en-US" w:eastAsia="ja-JP"/>
        </w:rPr>
        <w:t xml:space="preserve">. For this case, </w:t>
      </w:r>
      <w:r w:rsidR="001C6013">
        <w:rPr>
          <w:rFonts w:ascii="Times New Roman" w:hAnsi="Times New Roman"/>
          <w:lang w:val="en-US" w:eastAsia="ja-JP"/>
        </w:rPr>
        <w:t>the interv</w:t>
      </w:r>
      <w:r w:rsidR="004D6930">
        <w:rPr>
          <w:rFonts w:ascii="Times New Roman" w:hAnsi="Times New Roman"/>
          <w:lang w:val="en-US" w:eastAsia="ja-JP"/>
        </w:rPr>
        <w:t xml:space="preserve">al of RB </w:t>
      </w:r>
      <w:r w:rsidR="00CD1665">
        <w:rPr>
          <w:rFonts w:ascii="Times New Roman" w:hAnsi="Times New Roman"/>
          <w:lang w:val="en-US" w:eastAsia="ja-JP"/>
        </w:rPr>
        <w:t>may</w:t>
      </w:r>
      <w:r w:rsidR="007818FD">
        <w:rPr>
          <w:rFonts w:ascii="Times New Roman" w:hAnsi="Times New Roman"/>
          <w:lang w:val="en-US" w:eastAsia="ja-JP"/>
        </w:rPr>
        <w:t xml:space="preserve"> be</w:t>
      </w:r>
      <w:r w:rsidR="004D6930">
        <w:rPr>
          <w:rFonts w:ascii="Times New Roman" w:hAnsi="Times New Roman"/>
          <w:lang w:val="en-US" w:eastAsia="ja-JP"/>
        </w:rPr>
        <w:t xml:space="preserve"> wider than 1MHz</w:t>
      </w:r>
      <w:r w:rsidR="00CD1665">
        <w:rPr>
          <w:rFonts w:ascii="Times New Roman" w:hAnsi="Times New Roman"/>
          <w:lang w:val="en-US" w:eastAsia="ja-JP"/>
        </w:rPr>
        <w:t xml:space="preserve"> and then, RB may not be allocated for </w:t>
      </w:r>
      <w:r w:rsidR="00A40785">
        <w:rPr>
          <w:rFonts w:ascii="Times New Roman" w:hAnsi="Times New Roman"/>
          <w:lang w:val="en-US" w:eastAsia="ja-JP"/>
        </w:rPr>
        <w:t>all</w:t>
      </w:r>
      <w:r w:rsidR="00697190">
        <w:rPr>
          <w:rFonts w:ascii="Times New Roman" w:hAnsi="Times New Roman"/>
          <w:lang w:val="en-US" w:eastAsia="ja-JP"/>
        </w:rPr>
        <w:t xml:space="preserve"> </w:t>
      </w:r>
      <w:r w:rsidR="00CD1665">
        <w:rPr>
          <w:rFonts w:ascii="Times New Roman" w:hAnsi="Times New Roman"/>
          <w:lang w:val="en-US" w:eastAsia="ja-JP"/>
        </w:rPr>
        <w:t>1MHz interval</w:t>
      </w:r>
      <w:r w:rsidR="00A40785">
        <w:rPr>
          <w:rFonts w:ascii="Times New Roman" w:hAnsi="Times New Roman"/>
          <w:lang w:val="en-US" w:eastAsia="ja-JP"/>
        </w:rPr>
        <w:t>s</w:t>
      </w:r>
      <w:r w:rsidR="004D6930">
        <w:rPr>
          <w:rFonts w:ascii="Times New Roman" w:hAnsi="Times New Roman"/>
          <w:lang w:val="en-US" w:eastAsia="ja-JP"/>
        </w:rPr>
        <w:t>.</w:t>
      </w:r>
    </w:p>
    <w:p w14:paraId="06493FE1" w14:textId="77777777" w:rsidR="00A7524B" w:rsidRDefault="00A7524B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4324599A" w14:textId="04C0C991" w:rsidR="00A7524B" w:rsidRPr="00CD1665" w:rsidRDefault="004808A4" w:rsidP="00F42294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I</w:t>
      </w:r>
      <w:r w:rsidR="00A7524B" w:rsidRPr="0024064B">
        <w:rPr>
          <w:rFonts w:ascii="Times New Roman" w:hAnsi="Times New Roman"/>
          <w:lang w:val="en-US" w:eastAsia="ja-JP"/>
        </w:rPr>
        <w:t>n t</w:t>
      </w:r>
      <w:r w:rsidR="00A7524B" w:rsidRPr="001D1CE9">
        <w:rPr>
          <w:rFonts w:ascii="Times New Roman" w:hAnsi="Times New Roman"/>
          <w:lang w:val="en-US" w:eastAsia="ja-JP"/>
        </w:rPr>
        <w:t xml:space="preserve">he </w:t>
      </w:r>
      <w:r w:rsidR="00C53977" w:rsidRPr="001D1CE9">
        <w:rPr>
          <w:rFonts w:ascii="Times New Roman" w:hAnsi="Times New Roman"/>
          <w:lang w:val="en-US" w:eastAsia="ja-JP"/>
        </w:rPr>
        <w:fldChar w:fldCharType="begin"/>
      </w:r>
      <w:r w:rsidR="00C53977" w:rsidRPr="001D1CE9">
        <w:rPr>
          <w:rFonts w:ascii="Times New Roman" w:hAnsi="Times New Roman"/>
          <w:lang w:val="en-US" w:eastAsia="ja-JP"/>
        </w:rPr>
        <w:instrText xml:space="preserve"> REF _Ref521499973 \h </w:instrText>
      </w:r>
      <w:r w:rsidR="001D1CE9">
        <w:rPr>
          <w:rFonts w:ascii="Times New Roman" w:hAnsi="Times New Roman"/>
          <w:lang w:val="en-US" w:eastAsia="ja-JP"/>
        </w:rPr>
        <w:instrText xml:space="preserve"> \* MERGEFORMAT </w:instrText>
      </w:r>
      <w:r w:rsidR="00C53977" w:rsidRPr="001D1CE9">
        <w:rPr>
          <w:rFonts w:ascii="Times New Roman" w:hAnsi="Times New Roman"/>
          <w:lang w:val="en-US" w:eastAsia="ja-JP"/>
        </w:rPr>
      </w:r>
      <w:r w:rsidR="00C53977" w:rsidRPr="001D1CE9">
        <w:rPr>
          <w:rFonts w:ascii="Times New Roman" w:hAnsi="Times New Roman"/>
          <w:lang w:val="en-US" w:eastAsia="ja-JP"/>
        </w:rPr>
        <w:fldChar w:fldCharType="separate"/>
      </w:r>
      <w:r w:rsidR="00513ECE" w:rsidRPr="00513ECE">
        <w:rPr>
          <w:rFonts w:ascii="Times New Roman" w:hAnsi="Times New Roman"/>
        </w:rPr>
        <w:t xml:space="preserve">Figure </w:t>
      </w:r>
      <w:r w:rsidR="00513ECE" w:rsidRPr="00513ECE">
        <w:rPr>
          <w:rFonts w:ascii="Times New Roman" w:hAnsi="Times New Roman"/>
          <w:noProof/>
        </w:rPr>
        <w:t>2</w:t>
      </w:r>
      <w:r w:rsidR="00C53977" w:rsidRPr="001D1CE9">
        <w:rPr>
          <w:rFonts w:ascii="Times New Roman" w:hAnsi="Times New Roman"/>
          <w:lang w:val="en-US" w:eastAsia="ja-JP"/>
        </w:rPr>
        <w:fldChar w:fldCharType="end"/>
      </w:r>
      <w:r w:rsidR="00C53977" w:rsidRPr="001D1CE9">
        <w:rPr>
          <w:rFonts w:ascii="Times New Roman" w:hAnsi="Times New Roman"/>
          <w:lang w:val="en-US" w:eastAsia="ja-JP"/>
        </w:rPr>
        <w:t xml:space="preserve"> </w:t>
      </w:r>
      <w:r w:rsidR="00A7524B" w:rsidRPr="001D1CE9">
        <w:rPr>
          <w:rFonts w:ascii="Times New Roman" w:hAnsi="Times New Roman"/>
          <w:lang w:val="en-US" w:eastAsia="ja-JP"/>
        </w:rPr>
        <w:t>(a), on</w:t>
      </w:r>
      <w:r w:rsidR="00A7524B" w:rsidRPr="0024064B">
        <w:rPr>
          <w:rFonts w:ascii="Times New Roman" w:hAnsi="Times New Roman"/>
          <w:lang w:val="en-US" w:eastAsia="ja-JP"/>
        </w:rPr>
        <w:t xml:space="preserve">e interlace </w:t>
      </w:r>
      <w:r w:rsidR="00076664" w:rsidRPr="0024064B">
        <w:rPr>
          <w:rFonts w:ascii="Times New Roman" w:hAnsi="Times New Roman"/>
          <w:lang w:val="en-US" w:eastAsia="ja-JP"/>
        </w:rPr>
        <w:t>(RB based)</w:t>
      </w:r>
      <w:r w:rsidR="00D822AA">
        <w:rPr>
          <w:rFonts w:ascii="Times New Roman" w:hAnsi="Times New Roman"/>
          <w:lang w:val="en-US" w:eastAsia="ja-JP"/>
        </w:rPr>
        <w:t xml:space="preserve"> with 60kHz SCS</w:t>
      </w:r>
      <w:r w:rsidR="00076664" w:rsidRPr="0024064B">
        <w:rPr>
          <w:rFonts w:ascii="Times New Roman" w:hAnsi="Times New Roman"/>
          <w:lang w:val="en-US" w:eastAsia="ja-JP"/>
        </w:rPr>
        <w:t xml:space="preserve"> </w:t>
      </w:r>
      <w:r w:rsidR="00A7524B" w:rsidRPr="0024064B">
        <w:rPr>
          <w:rFonts w:ascii="Times New Roman" w:hAnsi="Times New Roman"/>
          <w:lang w:val="en-US" w:eastAsia="ja-JP"/>
        </w:rPr>
        <w:t xml:space="preserve">is allocated. </w:t>
      </w:r>
      <w:r w:rsidR="004706EA" w:rsidRPr="0024064B">
        <w:rPr>
          <w:rFonts w:ascii="Times New Roman" w:hAnsi="Times New Roman"/>
          <w:lang w:val="en-US" w:eastAsia="ja-JP"/>
        </w:rPr>
        <w:t xml:space="preserve">Due to 10dBm/MHz requirement, the transmission power is limited </w:t>
      </w:r>
      <w:r w:rsidR="00E12E10">
        <w:rPr>
          <w:rFonts w:ascii="Times New Roman" w:hAnsi="Times New Roman"/>
          <w:lang w:val="en-US" w:eastAsia="ja-JP"/>
        </w:rPr>
        <w:t xml:space="preserve">up </w:t>
      </w:r>
      <w:r w:rsidR="004706EA" w:rsidRPr="0024064B">
        <w:rPr>
          <w:rFonts w:ascii="Times New Roman" w:hAnsi="Times New Roman"/>
          <w:lang w:val="en-US" w:eastAsia="ja-JP"/>
        </w:rPr>
        <w:t>to 10dBm per 12 subcarriers</w:t>
      </w:r>
      <w:r w:rsidR="005A7113">
        <w:rPr>
          <w:rFonts w:ascii="Times New Roman" w:hAnsi="Times New Roman"/>
          <w:lang w:val="en-US" w:eastAsia="ja-JP"/>
        </w:rPr>
        <w:t xml:space="preserve">, i.e. total power </w:t>
      </w:r>
      <w:r w:rsidR="00F1627B">
        <w:rPr>
          <w:rFonts w:ascii="Times New Roman" w:hAnsi="Times New Roman"/>
          <w:lang w:val="en-US" w:eastAsia="ja-JP"/>
        </w:rPr>
        <w:t xml:space="preserve">for 24 subcarriers in the figure </w:t>
      </w:r>
      <w:r w:rsidR="005A7113">
        <w:rPr>
          <w:rFonts w:ascii="Times New Roman" w:hAnsi="Times New Roman"/>
          <w:lang w:val="en-US" w:eastAsia="ja-JP"/>
        </w:rPr>
        <w:t>is up to 13dBm</w:t>
      </w:r>
      <w:r w:rsidR="004706EA" w:rsidRPr="0024064B">
        <w:rPr>
          <w:rFonts w:ascii="Times New Roman" w:hAnsi="Times New Roman"/>
          <w:lang w:val="en-US" w:eastAsia="ja-JP"/>
        </w:rPr>
        <w:t xml:space="preserve">. </w:t>
      </w:r>
      <w:r w:rsidR="004D6930">
        <w:rPr>
          <w:rFonts w:ascii="Times New Roman" w:hAnsi="Times New Roman"/>
          <w:lang w:val="en-US" w:eastAsia="ja-JP"/>
        </w:rPr>
        <w:t>In order to allow higher power transmission as much as possible, it is desired tha</w:t>
      </w:r>
      <w:r w:rsidR="00BB5B38">
        <w:rPr>
          <w:rFonts w:ascii="Times New Roman" w:hAnsi="Times New Roman"/>
          <w:lang w:val="en-US" w:eastAsia="ja-JP"/>
        </w:rPr>
        <w:t xml:space="preserve">t resource is allocated in </w:t>
      </w:r>
      <w:r w:rsidR="0016351A">
        <w:rPr>
          <w:rFonts w:ascii="Times New Roman" w:hAnsi="Times New Roman"/>
          <w:lang w:val="en-US" w:eastAsia="ja-JP"/>
        </w:rPr>
        <w:t xml:space="preserve">unused </w:t>
      </w:r>
      <w:r w:rsidR="004D6930">
        <w:rPr>
          <w:rFonts w:ascii="Times New Roman" w:hAnsi="Times New Roman"/>
          <w:lang w:val="en-US" w:eastAsia="ja-JP"/>
        </w:rPr>
        <w:t>1MHz</w:t>
      </w:r>
      <w:r w:rsidR="00BB5B38">
        <w:rPr>
          <w:rFonts w:ascii="Times New Roman" w:hAnsi="Times New Roman"/>
          <w:lang w:val="en-US" w:eastAsia="ja-JP"/>
        </w:rPr>
        <w:t xml:space="preserve"> interval</w:t>
      </w:r>
      <w:r w:rsidR="00CD1665">
        <w:rPr>
          <w:rFonts w:ascii="Times New Roman" w:hAnsi="Times New Roman"/>
          <w:lang w:val="en-US" w:eastAsia="ja-JP"/>
        </w:rPr>
        <w:t>s</w:t>
      </w:r>
      <w:r w:rsidR="0016351A">
        <w:rPr>
          <w:rFonts w:ascii="Times New Roman" w:hAnsi="Times New Roman"/>
          <w:lang w:val="en-US" w:eastAsia="ja-JP"/>
        </w:rPr>
        <w:t xml:space="preserve"> also</w:t>
      </w:r>
      <w:r w:rsidR="004D6930">
        <w:rPr>
          <w:rFonts w:ascii="Times New Roman" w:hAnsi="Times New Roman"/>
          <w:lang w:val="en-US" w:eastAsia="ja-JP"/>
        </w:rPr>
        <w:t>.</w:t>
      </w:r>
    </w:p>
    <w:p w14:paraId="08B4915E" w14:textId="77777777" w:rsidR="00CD1908" w:rsidRPr="00CD1665" w:rsidRDefault="00CD1908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123972E2" w14:textId="19C26FCF" w:rsidR="00CD1908" w:rsidRDefault="00CD1908" w:rsidP="00F42294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24064B">
        <w:rPr>
          <w:rFonts w:ascii="Times New Roman" w:hAnsi="Times New Roman"/>
          <w:lang w:val="en-US" w:eastAsia="ja-JP"/>
        </w:rPr>
        <w:t xml:space="preserve">One of the solution for this is to </w:t>
      </w:r>
      <w:r w:rsidR="004D6930">
        <w:rPr>
          <w:rFonts w:ascii="Times New Roman" w:hAnsi="Times New Roman"/>
          <w:lang w:val="en-US" w:eastAsia="ja-JP"/>
        </w:rPr>
        <w:t xml:space="preserve">introduce </w:t>
      </w:r>
      <w:r w:rsidRPr="0024064B">
        <w:rPr>
          <w:rFonts w:ascii="Times New Roman" w:hAnsi="Times New Roman"/>
          <w:lang w:val="en-US" w:eastAsia="ja-JP"/>
        </w:rPr>
        <w:t>finer frequency unit referred as to “sub-RB”. I</w:t>
      </w:r>
      <w:r w:rsidRPr="001D1CE9">
        <w:rPr>
          <w:rFonts w:ascii="Times New Roman" w:hAnsi="Times New Roman"/>
          <w:lang w:val="en-US" w:eastAsia="ja-JP"/>
        </w:rPr>
        <w:t xml:space="preserve">n the </w:t>
      </w:r>
      <w:r w:rsidR="00C53977" w:rsidRPr="001D1CE9">
        <w:rPr>
          <w:rFonts w:ascii="Times New Roman" w:hAnsi="Times New Roman"/>
          <w:lang w:val="en-US" w:eastAsia="ja-JP"/>
        </w:rPr>
        <w:fldChar w:fldCharType="begin"/>
      </w:r>
      <w:r w:rsidR="00C53977" w:rsidRPr="001D1CE9">
        <w:rPr>
          <w:rFonts w:ascii="Times New Roman" w:hAnsi="Times New Roman"/>
          <w:lang w:val="en-US" w:eastAsia="ja-JP"/>
        </w:rPr>
        <w:instrText xml:space="preserve"> REF _Ref521499973 \h </w:instrText>
      </w:r>
      <w:r w:rsidR="001D1CE9">
        <w:rPr>
          <w:rFonts w:ascii="Times New Roman" w:hAnsi="Times New Roman"/>
          <w:lang w:val="en-US" w:eastAsia="ja-JP"/>
        </w:rPr>
        <w:instrText xml:space="preserve"> \* MERGEFORMAT </w:instrText>
      </w:r>
      <w:r w:rsidR="00C53977" w:rsidRPr="001D1CE9">
        <w:rPr>
          <w:rFonts w:ascii="Times New Roman" w:hAnsi="Times New Roman"/>
          <w:lang w:val="en-US" w:eastAsia="ja-JP"/>
        </w:rPr>
      </w:r>
      <w:r w:rsidR="00C53977" w:rsidRPr="001D1CE9">
        <w:rPr>
          <w:rFonts w:ascii="Times New Roman" w:hAnsi="Times New Roman"/>
          <w:lang w:val="en-US" w:eastAsia="ja-JP"/>
        </w:rPr>
        <w:fldChar w:fldCharType="separate"/>
      </w:r>
      <w:r w:rsidR="00513ECE" w:rsidRPr="00513ECE">
        <w:rPr>
          <w:rFonts w:ascii="Times New Roman" w:hAnsi="Times New Roman"/>
        </w:rPr>
        <w:t xml:space="preserve">Figure </w:t>
      </w:r>
      <w:r w:rsidR="00513ECE" w:rsidRPr="00513ECE">
        <w:rPr>
          <w:rFonts w:ascii="Times New Roman" w:hAnsi="Times New Roman"/>
          <w:noProof/>
        </w:rPr>
        <w:t>2</w:t>
      </w:r>
      <w:r w:rsidR="00C53977" w:rsidRPr="001D1CE9">
        <w:rPr>
          <w:rFonts w:ascii="Times New Roman" w:hAnsi="Times New Roman"/>
          <w:lang w:val="en-US" w:eastAsia="ja-JP"/>
        </w:rPr>
        <w:fldChar w:fldCharType="end"/>
      </w:r>
      <w:r w:rsidR="00C53977" w:rsidRPr="001D1CE9">
        <w:rPr>
          <w:rFonts w:ascii="Times New Roman" w:hAnsi="Times New Roman"/>
          <w:lang w:val="en-US" w:eastAsia="ja-JP"/>
        </w:rPr>
        <w:t xml:space="preserve"> </w:t>
      </w:r>
      <w:r w:rsidR="004D33C0" w:rsidRPr="001D1CE9">
        <w:rPr>
          <w:rFonts w:ascii="Times New Roman" w:hAnsi="Times New Roman"/>
          <w:lang w:val="en-US" w:eastAsia="ja-JP"/>
        </w:rPr>
        <w:t>(b)</w:t>
      </w:r>
      <w:r w:rsidRPr="001D1CE9">
        <w:rPr>
          <w:rFonts w:ascii="Times New Roman" w:hAnsi="Times New Roman"/>
          <w:lang w:val="en-US" w:eastAsia="ja-JP"/>
        </w:rPr>
        <w:t>, s</w:t>
      </w:r>
      <w:r w:rsidRPr="0024064B">
        <w:rPr>
          <w:rFonts w:ascii="Times New Roman" w:hAnsi="Times New Roman"/>
          <w:lang w:val="en-US" w:eastAsia="ja-JP"/>
        </w:rPr>
        <w:t xml:space="preserve">ub-RB including 6 subcarriers is </w:t>
      </w:r>
      <w:r w:rsidR="00E12E10">
        <w:rPr>
          <w:rFonts w:ascii="Times New Roman" w:hAnsi="Times New Roman"/>
          <w:lang w:val="en-US" w:eastAsia="ja-JP"/>
        </w:rPr>
        <w:t>mapped in interlace</w:t>
      </w:r>
      <w:r w:rsidRPr="0024064B">
        <w:rPr>
          <w:rFonts w:ascii="Times New Roman" w:hAnsi="Times New Roman"/>
          <w:lang w:val="en-US" w:eastAsia="ja-JP"/>
        </w:rPr>
        <w:t xml:space="preserve">. This can utilize </w:t>
      </w:r>
      <w:r w:rsidR="00E47E2F" w:rsidRPr="0024064B">
        <w:rPr>
          <w:rFonts w:ascii="Times New Roman" w:hAnsi="Times New Roman"/>
          <w:lang w:val="en-US" w:eastAsia="ja-JP"/>
        </w:rPr>
        <w:t xml:space="preserve">the </w:t>
      </w:r>
      <w:r w:rsidR="006525D6">
        <w:rPr>
          <w:rFonts w:ascii="Times New Roman" w:hAnsi="Times New Roman"/>
          <w:lang w:val="en-US" w:eastAsia="ja-JP"/>
        </w:rPr>
        <w:t xml:space="preserve">unused </w:t>
      </w:r>
      <w:r w:rsidR="00E47E2F" w:rsidRPr="0024064B">
        <w:rPr>
          <w:rFonts w:ascii="Times New Roman" w:hAnsi="Times New Roman"/>
          <w:lang w:val="en-US" w:eastAsia="ja-JP"/>
        </w:rPr>
        <w:t xml:space="preserve">1MHz </w:t>
      </w:r>
      <w:r w:rsidR="006525D6">
        <w:rPr>
          <w:rFonts w:ascii="Times New Roman" w:hAnsi="Times New Roman"/>
          <w:lang w:val="en-US" w:eastAsia="ja-JP"/>
        </w:rPr>
        <w:t>interval</w:t>
      </w:r>
      <w:r w:rsidR="00224C92">
        <w:rPr>
          <w:rFonts w:ascii="Times New Roman" w:hAnsi="Times New Roman"/>
          <w:lang w:val="en-US" w:eastAsia="ja-JP"/>
        </w:rPr>
        <w:t>s</w:t>
      </w:r>
      <w:r w:rsidR="00E47E2F" w:rsidRPr="0024064B">
        <w:rPr>
          <w:rFonts w:ascii="Times New Roman" w:hAnsi="Times New Roman"/>
          <w:lang w:val="en-US" w:eastAsia="ja-JP"/>
        </w:rPr>
        <w:t xml:space="preserve"> in (a) and can increase the transmission power up to 10dBm per 6 subcarriers</w:t>
      </w:r>
      <w:r w:rsidR="005A7113">
        <w:rPr>
          <w:rFonts w:ascii="Times New Roman" w:hAnsi="Times New Roman"/>
          <w:lang w:val="en-US" w:eastAsia="ja-JP"/>
        </w:rPr>
        <w:t xml:space="preserve">, i.e. total power </w:t>
      </w:r>
      <w:r w:rsidR="00F1627B">
        <w:rPr>
          <w:rFonts w:ascii="Times New Roman" w:hAnsi="Times New Roman"/>
          <w:lang w:val="en-US" w:eastAsia="ja-JP"/>
        </w:rPr>
        <w:t xml:space="preserve">for 24 subcarriers in the figure </w:t>
      </w:r>
      <w:r w:rsidR="005A7113">
        <w:rPr>
          <w:rFonts w:ascii="Times New Roman" w:hAnsi="Times New Roman"/>
          <w:lang w:val="en-US" w:eastAsia="ja-JP"/>
        </w:rPr>
        <w:t>is up to 16dBm</w:t>
      </w:r>
      <w:r w:rsidR="00E47E2F" w:rsidRPr="0024064B">
        <w:rPr>
          <w:rFonts w:ascii="Times New Roman" w:hAnsi="Times New Roman"/>
          <w:lang w:val="en-US" w:eastAsia="ja-JP"/>
        </w:rPr>
        <w:t>.</w:t>
      </w:r>
    </w:p>
    <w:p w14:paraId="6E3041FB" w14:textId="222EFB59" w:rsidR="00504850" w:rsidRDefault="00504850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2130F4EF" w14:textId="534810C5" w:rsidR="005A7113" w:rsidRDefault="003A6A7B" w:rsidP="005A7113">
      <w:pPr>
        <w:keepNext/>
        <w:tabs>
          <w:tab w:val="left" w:pos="0"/>
        </w:tabs>
        <w:spacing w:after="0"/>
        <w:jc w:val="center"/>
      </w:pPr>
      <w:r w:rsidRPr="003A6A7B">
        <w:rPr>
          <w:noProof/>
          <w:lang w:val="en-US" w:eastAsia="ja-JP"/>
        </w:rPr>
        <w:drawing>
          <wp:inline distT="0" distB="0" distL="0" distR="0" wp14:anchorId="78BC5617" wp14:editId="21CED8AA">
            <wp:extent cx="5104738" cy="2594709"/>
            <wp:effectExtent l="0" t="0" r="127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079" cy="2605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14991" w14:textId="77777777" w:rsidR="005A7113" w:rsidRDefault="005A7113" w:rsidP="005A7113">
      <w:pPr>
        <w:pStyle w:val="a6"/>
        <w:jc w:val="center"/>
        <w:rPr>
          <w:lang w:val="en-US" w:eastAsia="ja-JP"/>
        </w:rPr>
      </w:pPr>
      <w:bookmarkStart w:id="2" w:name="_Ref5214999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ECE">
        <w:rPr>
          <w:noProof/>
        </w:rPr>
        <w:t>2</w:t>
      </w:r>
      <w:r>
        <w:fldChar w:fldCharType="end"/>
      </w:r>
      <w:bookmarkEnd w:id="2"/>
      <w:r>
        <w:t xml:space="preserve"> RB based vs. Sub-RB</w:t>
      </w:r>
      <w:r>
        <w:rPr>
          <w:rFonts w:hint="eastAsia"/>
          <w:lang w:eastAsia="ja-JP"/>
        </w:rPr>
        <w:t xml:space="preserve"> based</w:t>
      </w:r>
      <w:r>
        <w:t xml:space="preserve"> interlace</w:t>
      </w:r>
    </w:p>
    <w:p w14:paraId="7F6D5A5F" w14:textId="77777777" w:rsidR="005A7113" w:rsidRPr="005A7113" w:rsidRDefault="005A7113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5CDE30E7" w14:textId="28F39D48" w:rsidR="00E47E2F" w:rsidRDefault="00E12E10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Based on the discussion above</w:t>
      </w:r>
      <w:r w:rsidR="00504850">
        <w:rPr>
          <w:rFonts w:ascii="Times New Roman" w:hAnsi="Times New Roman"/>
          <w:lang w:val="en-US" w:eastAsia="ja-JP"/>
        </w:rPr>
        <w:t xml:space="preserve">, </w:t>
      </w:r>
      <w:r w:rsidR="00FD1A6F">
        <w:rPr>
          <w:rFonts w:ascii="Times New Roman" w:hAnsi="Times New Roman"/>
          <w:lang w:val="en-US" w:eastAsia="ja-JP"/>
        </w:rPr>
        <w:t>we would propose the following.</w:t>
      </w:r>
      <w:r w:rsidR="00620FD8">
        <w:rPr>
          <w:rFonts w:ascii="Times New Roman" w:hAnsi="Times New Roman"/>
          <w:lang w:val="en-US" w:eastAsia="ja-JP"/>
        </w:rPr>
        <w:t xml:space="preserve"> It could</w:t>
      </w:r>
      <w:r w:rsidR="001E1021">
        <w:rPr>
          <w:rFonts w:ascii="Times New Roman" w:hAnsi="Times New Roman"/>
          <w:lang w:val="en-US" w:eastAsia="ja-JP"/>
        </w:rPr>
        <w:t xml:space="preserve"> be considered also for PUCCH/PRACH if supported for </w:t>
      </w:r>
      <w:r w:rsidR="00620FD8">
        <w:rPr>
          <w:rFonts w:ascii="Times New Roman" w:hAnsi="Times New Roman"/>
          <w:lang w:val="en-US" w:eastAsia="ja-JP"/>
        </w:rPr>
        <w:t>PUSCH.</w:t>
      </w:r>
    </w:p>
    <w:p w14:paraId="0F2557BD" w14:textId="4F478AA2" w:rsidR="00E47E2F" w:rsidRDefault="00E47E2F" w:rsidP="00E47E2F">
      <w:pPr>
        <w:pStyle w:val="Proposal"/>
      </w:pPr>
      <w:bookmarkStart w:id="3" w:name="subRB"/>
      <w:r>
        <w:t>Proposal 1:</w:t>
      </w:r>
      <w:r>
        <w:tab/>
      </w:r>
      <w:r w:rsidRPr="00E47E2F">
        <w:rPr>
          <w:lang w:val="en-GB"/>
        </w:rPr>
        <w:t>For NR-U</w:t>
      </w:r>
      <w:r w:rsidR="006959A6">
        <w:rPr>
          <w:lang w:val="en-GB"/>
        </w:rPr>
        <w:t xml:space="preserve"> UL</w:t>
      </w:r>
      <w:r w:rsidRPr="00E47E2F">
        <w:rPr>
          <w:lang w:val="en-GB"/>
        </w:rPr>
        <w:t>, at least for 60kHz or wider SCS (if supported), sub-RB based interlace should be supported.</w:t>
      </w:r>
    </w:p>
    <w:bookmarkEnd w:id="3"/>
    <w:p w14:paraId="7382C5E6" w14:textId="77777777" w:rsidR="00E92499" w:rsidRDefault="00E92499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1157D915" w14:textId="4919DC0B" w:rsidR="00E92499" w:rsidRPr="00274A7A" w:rsidRDefault="00E92499" w:rsidP="00E92499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Non-uniform interlace</w:t>
      </w:r>
      <w:r w:rsidR="00A7524B">
        <w:rPr>
          <w:rFonts w:eastAsiaTheme="minorEastAsia"/>
          <w:lang w:eastAsia="ja-JP"/>
        </w:rPr>
        <w:t>d</w:t>
      </w:r>
      <w:r>
        <w:rPr>
          <w:rFonts w:eastAsiaTheme="minorEastAsia" w:hint="eastAsia"/>
          <w:lang w:eastAsia="ja-JP"/>
        </w:rPr>
        <w:t xml:space="preserve"> mapping</w:t>
      </w:r>
    </w:p>
    <w:p w14:paraId="2AA14836" w14:textId="646B45DB" w:rsidR="00E92499" w:rsidRDefault="00E92499" w:rsidP="000B7E42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For NR, unlike LTE, </w:t>
      </w:r>
      <w:r>
        <w:rPr>
          <w:rFonts w:ascii="Times New Roman" w:hAnsi="Times New Roman"/>
          <w:lang w:val="en-US" w:eastAsia="ja-JP"/>
        </w:rPr>
        <w:t>the interval</w:t>
      </w:r>
      <w:r w:rsidR="00710211">
        <w:rPr>
          <w:rFonts w:ascii="Times New Roman" w:hAnsi="Times New Roman"/>
          <w:lang w:val="en-US" w:eastAsia="ja-JP"/>
        </w:rPr>
        <w:t xml:space="preserve"> of RB/sub-RB</w:t>
      </w:r>
      <w:r>
        <w:rPr>
          <w:rFonts w:ascii="Times New Roman" w:hAnsi="Times New Roman"/>
          <w:lang w:val="en-US" w:eastAsia="ja-JP"/>
        </w:rPr>
        <w:t xml:space="preserve"> within each interlace may be </w:t>
      </w:r>
      <w:r w:rsidR="00076664">
        <w:rPr>
          <w:rFonts w:ascii="Times New Roman" w:hAnsi="Times New Roman"/>
          <w:lang w:val="en-US" w:eastAsia="ja-JP"/>
        </w:rPr>
        <w:t>variable based on the configuration on interlace design and/or</w:t>
      </w:r>
      <w:r>
        <w:rPr>
          <w:rFonts w:ascii="Times New Roman" w:hAnsi="Times New Roman"/>
          <w:lang w:val="en-US" w:eastAsia="ja-JP"/>
        </w:rPr>
        <w:t xml:space="preserve"> numerology. As a result, the system bandwidth may not be multiple integer of that number of </w:t>
      </w:r>
      <w:r w:rsidR="00710211">
        <w:rPr>
          <w:rFonts w:ascii="Times New Roman" w:hAnsi="Times New Roman"/>
          <w:lang w:val="en-US" w:eastAsia="ja-JP"/>
        </w:rPr>
        <w:t>RBs/sub-RBs</w:t>
      </w:r>
      <w:r>
        <w:rPr>
          <w:rFonts w:ascii="Times New Roman" w:hAnsi="Times New Roman"/>
          <w:lang w:val="en-US" w:eastAsia="ja-JP"/>
        </w:rPr>
        <w:t xml:space="preserve"> included in each interlace, and then the number</w:t>
      </w:r>
      <w:r w:rsidR="003E3ED9">
        <w:rPr>
          <w:rFonts w:ascii="Times New Roman" w:hAnsi="Times New Roman"/>
          <w:lang w:val="en-US" w:eastAsia="ja-JP"/>
        </w:rPr>
        <w:t xml:space="preserve"> of RBs/sub-RBs</w:t>
      </w:r>
      <w:r>
        <w:rPr>
          <w:rFonts w:ascii="Times New Roman" w:hAnsi="Times New Roman"/>
          <w:lang w:val="en-US" w:eastAsia="ja-JP"/>
        </w:rPr>
        <w:t xml:space="preserve"> </w:t>
      </w:r>
      <w:r w:rsidR="003E3ED9">
        <w:rPr>
          <w:rFonts w:ascii="Times New Roman" w:hAnsi="Times New Roman"/>
          <w:lang w:val="en-US" w:eastAsia="ja-JP"/>
        </w:rPr>
        <w:t>is</w:t>
      </w:r>
      <w:r>
        <w:rPr>
          <w:rFonts w:ascii="Times New Roman" w:hAnsi="Times New Roman"/>
          <w:lang w:val="en-US" w:eastAsia="ja-JP"/>
        </w:rPr>
        <w:t xml:space="preserve"> not </w:t>
      </w:r>
      <w:r w:rsidR="003E3ED9">
        <w:rPr>
          <w:rFonts w:ascii="Times New Roman" w:hAnsi="Times New Roman"/>
          <w:lang w:val="en-US" w:eastAsia="ja-JP"/>
        </w:rPr>
        <w:t>always</w:t>
      </w:r>
      <w:r>
        <w:rPr>
          <w:rFonts w:ascii="Times New Roman" w:hAnsi="Times New Roman"/>
          <w:lang w:val="en-US" w:eastAsia="ja-JP"/>
        </w:rPr>
        <w:t xml:space="preserve"> uniform among interlaces.</w:t>
      </w:r>
    </w:p>
    <w:p w14:paraId="24418DB6" w14:textId="77777777" w:rsidR="00AC2576" w:rsidRDefault="00AC2576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563A3A08" w14:textId="1F07DC31" w:rsidR="00BB5B38" w:rsidRDefault="00E92499" w:rsidP="00C53977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A30D35">
        <w:rPr>
          <w:rFonts w:ascii="Times New Roman" w:hAnsi="Times New Roman"/>
          <w:lang w:val="en-US" w:eastAsia="ja-JP"/>
        </w:rPr>
        <w:t>In the</w:t>
      </w:r>
      <w:r w:rsidR="00C53977" w:rsidRPr="001D1CE9">
        <w:rPr>
          <w:rFonts w:ascii="Times New Roman" w:hAnsi="Times New Roman"/>
          <w:lang w:val="en-US" w:eastAsia="ja-JP"/>
        </w:rPr>
        <w:t xml:space="preserve"> </w:t>
      </w:r>
      <w:r w:rsidR="00C53977" w:rsidRPr="001D1CE9">
        <w:rPr>
          <w:rFonts w:ascii="Times New Roman" w:hAnsi="Times New Roman"/>
          <w:lang w:val="en-US" w:eastAsia="ja-JP"/>
        </w:rPr>
        <w:fldChar w:fldCharType="begin"/>
      </w:r>
      <w:r w:rsidR="00C53977" w:rsidRPr="001D1CE9">
        <w:rPr>
          <w:rFonts w:ascii="Times New Roman" w:hAnsi="Times New Roman"/>
          <w:lang w:val="en-US" w:eastAsia="ja-JP"/>
        </w:rPr>
        <w:instrText xml:space="preserve"> REF _Ref521500008 \h </w:instrText>
      </w:r>
      <w:r w:rsidR="001D1CE9">
        <w:rPr>
          <w:rFonts w:ascii="Times New Roman" w:hAnsi="Times New Roman"/>
          <w:lang w:val="en-US" w:eastAsia="ja-JP"/>
        </w:rPr>
        <w:instrText xml:space="preserve"> \* MERGEFORMAT </w:instrText>
      </w:r>
      <w:r w:rsidR="00C53977" w:rsidRPr="001D1CE9">
        <w:rPr>
          <w:rFonts w:ascii="Times New Roman" w:hAnsi="Times New Roman"/>
          <w:lang w:val="en-US" w:eastAsia="ja-JP"/>
        </w:rPr>
      </w:r>
      <w:r w:rsidR="00C53977" w:rsidRPr="001D1CE9">
        <w:rPr>
          <w:rFonts w:ascii="Times New Roman" w:hAnsi="Times New Roman"/>
          <w:lang w:val="en-US" w:eastAsia="ja-JP"/>
        </w:rPr>
        <w:fldChar w:fldCharType="separate"/>
      </w:r>
      <w:r w:rsidR="00513ECE" w:rsidRPr="00513ECE">
        <w:rPr>
          <w:rFonts w:ascii="Times New Roman" w:hAnsi="Times New Roman"/>
        </w:rPr>
        <w:t xml:space="preserve">Figure </w:t>
      </w:r>
      <w:r w:rsidR="00513ECE" w:rsidRPr="00513ECE">
        <w:rPr>
          <w:rFonts w:ascii="Times New Roman" w:hAnsi="Times New Roman"/>
          <w:noProof/>
        </w:rPr>
        <w:t>3</w:t>
      </w:r>
      <w:r w:rsidR="00C53977" w:rsidRPr="001D1CE9">
        <w:rPr>
          <w:rFonts w:ascii="Times New Roman" w:hAnsi="Times New Roman"/>
          <w:lang w:val="en-US" w:eastAsia="ja-JP"/>
        </w:rPr>
        <w:fldChar w:fldCharType="end"/>
      </w:r>
      <w:r w:rsidRPr="001D1CE9">
        <w:rPr>
          <w:rFonts w:ascii="Times New Roman" w:hAnsi="Times New Roman"/>
          <w:lang w:val="en-US" w:eastAsia="ja-JP"/>
        </w:rPr>
        <w:t>, th</w:t>
      </w:r>
      <w:r w:rsidRPr="00A30D35">
        <w:rPr>
          <w:rFonts w:ascii="Times New Roman" w:hAnsi="Times New Roman"/>
          <w:lang w:val="en-US" w:eastAsia="ja-JP"/>
        </w:rPr>
        <w:t xml:space="preserve">e system BW is </w:t>
      </w:r>
      <w:r w:rsidR="00355179" w:rsidRPr="00A30D35">
        <w:rPr>
          <w:rFonts w:ascii="Times New Roman" w:hAnsi="Times New Roman"/>
          <w:lang w:val="en-US" w:eastAsia="ja-JP"/>
        </w:rPr>
        <w:t>51</w:t>
      </w:r>
      <w:r w:rsidRPr="00A30D35">
        <w:rPr>
          <w:rFonts w:ascii="Times New Roman" w:hAnsi="Times New Roman"/>
          <w:lang w:val="en-US" w:eastAsia="ja-JP"/>
        </w:rPr>
        <w:t xml:space="preserve"> RB and the interval of </w:t>
      </w:r>
      <w:r w:rsidR="00710211" w:rsidRPr="00A30D35">
        <w:rPr>
          <w:rFonts w:ascii="Times New Roman" w:hAnsi="Times New Roman"/>
          <w:lang w:val="en-US" w:eastAsia="ja-JP"/>
        </w:rPr>
        <w:t>RB</w:t>
      </w:r>
      <w:r w:rsidRPr="00A30D35">
        <w:rPr>
          <w:rFonts w:ascii="Times New Roman" w:hAnsi="Times New Roman"/>
          <w:lang w:val="en-US" w:eastAsia="ja-JP"/>
        </w:rPr>
        <w:t xml:space="preserve"> in each </w:t>
      </w:r>
      <w:r w:rsidR="00EC4876">
        <w:rPr>
          <w:rFonts w:ascii="Times New Roman" w:hAnsi="Times New Roman"/>
          <w:lang w:val="en-US" w:eastAsia="ja-JP"/>
        </w:rPr>
        <w:t>interlace</w:t>
      </w:r>
      <w:r w:rsidR="00F92F79" w:rsidRPr="00A30D35">
        <w:rPr>
          <w:rFonts w:ascii="Times New Roman" w:hAnsi="Times New Roman"/>
          <w:lang w:val="en-US" w:eastAsia="ja-JP"/>
        </w:rPr>
        <w:t xml:space="preserve"> is 5 for example. Interlace #0</w:t>
      </w:r>
      <w:r w:rsidRPr="00A30D35">
        <w:rPr>
          <w:rFonts w:ascii="Times New Roman" w:hAnsi="Times New Roman"/>
          <w:lang w:val="en-US" w:eastAsia="ja-JP"/>
        </w:rPr>
        <w:t xml:space="preserve"> have </w:t>
      </w:r>
      <w:r w:rsidR="00F92F79" w:rsidRPr="00A30D35">
        <w:rPr>
          <w:rFonts w:ascii="Times New Roman" w:hAnsi="Times New Roman"/>
          <w:lang w:val="en-US" w:eastAsia="ja-JP"/>
        </w:rPr>
        <w:t>11</w:t>
      </w:r>
      <w:r>
        <w:rPr>
          <w:rFonts w:ascii="Times New Roman" w:hAnsi="Times New Roman"/>
          <w:lang w:val="en-US" w:eastAsia="ja-JP"/>
        </w:rPr>
        <w:t xml:space="preserve"> </w:t>
      </w:r>
      <w:r w:rsidR="00710211">
        <w:rPr>
          <w:rFonts w:ascii="Times New Roman" w:hAnsi="Times New Roman"/>
          <w:lang w:val="en-US" w:eastAsia="ja-JP"/>
        </w:rPr>
        <w:t>RBs</w:t>
      </w:r>
      <w:r w:rsidR="00F92F79">
        <w:rPr>
          <w:rFonts w:ascii="Times New Roman" w:hAnsi="Times New Roman"/>
          <w:lang w:val="en-US" w:eastAsia="ja-JP"/>
        </w:rPr>
        <w:t xml:space="preserve"> while interlace #1</w:t>
      </w:r>
      <w:r>
        <w:rPr>
          <w:rFonts w:ascii="Times New Roman" w:hAnsi="Times New Roman"/>
          <w:lang w:val="en-US" w:eastAsia="ja-JP"/>
        </w:rPr>
        <w:t xml:space="preserve">-4 have </w:t>
      </w:r>
      <w:r w:rsidR="00F92F79">
        <w:rPr>
          <w:rFonts w:ascii="Times New Roman" w:hAnsi="Times New Roman"/>
          <w:lang w:val="en-US" w:eastAsia="ja-JP"/>
        </w:rPr>
        <w:t>10</w:t>
      </w:r>
      <w:r>
        <w:rPr>
          <w:rFonts w:ascii="Times New Roman" w:hAnsi="Times New Roman"/>
          <w:lang w:val="en-US" w:eastAsia="ja-JP"/>
        </w:rPr>
        <w:t xml:space="preserve"> </w:t>
      </w:r>
      <w:r w:rsidR="00710211">
        <w:rPr>
          <w:rFonts w:ascii="Times New Roman" w:hAnsi="Times New Roman"/>
          <w:lang w:val="en-US" w:eastAsia="ja-JP"/>
        </w:rPr>
        <w:t>RB</w:t>
      </w:r>
      <w:r w:rsidR="00355179">
        <w:rPr>
          <w:rFonts w:ascii="Times New Roman" w:hAnsi="Times New Roman"/>
          <w:lang w:val="en-US" w:eastAsia="ja-JP"/>
        </w:rPr>
        <w:t>s</w:t>
      </w:r>
      <w:r w:rsidR="00BB5B38">
        <w:rPr>
          <w:rFonts w:ascii="Times New Roman" w:hAnsi="Times New Roman"/>
          <w:lang w:val="en-US" w:eastAsia="ja-JP"/>
        </w:rPr>
        <w:t>.</w:t>
      </w:r>
    </w:p>
    <w:p w14:paraId="07F1D25E" w14:textId="77777777" w:rsidR="003E3ED9" w:rsidRDefault="003E3ED9" w:rsidP="003E3ED9">
      <w:pPr>
        <w:keepNext/>
        <w:tabs>
          <w:tab w:val="left" w:pos="0"/>
        </w:tabs>
        <w:spacing w:after="0"/>
        <w:jc w:val="center"/>
      </w:pPr>
      <w:r w:rsidRPr="00076664">
        <w:rPr>
          <w:noProof/>
          <w:lang w:val="en-US" w:eastAsia="ja-JP"/>
        </w:rPr>
        <w:lastRenderedPageBreak/>
        <w:drawing>
          <wp:inline distT="0" distB="0" distL="0" distR="0" wp14:anchorId="632475B2" wp14:editId="08C426E7">
            <wp:extent cx="5343276" cy="915979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022" cy="93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0247B" w14:textId="77777777" w:rsidR="003E3ED9" w:rsidRDefault="003E3ED9" w:rsidP="003E3ED9">
      <w:pPr>
        <w:pStyle w:val="a6"/>
        <w:jc w:val="center"/>
        <w:rPr>
          <w:lang w:val="en-US" w:eastAsia="ja-JP"/>
        </w:rPr>
      </w:pPr>
      <w:bookmarkStart w:id="4" w:name="_Ref5215000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ECE">
        <w:rPr>
          <w:noProof/>
        </w:rPr>
        <w:t>3</w:t>
      </w:r>
      <w:r>
        <w:fldChar w:fldCharType="end"/>
      </w:r>
      <w:bookmarkEnd w:id="4"/>
      <w:r>
        <w:t xml:space="preserve"> non-uniform interlaced mapping</w:t>
      </w:r>
    </w:p>
    <w:p w14:paraId="222BDE09" w14:textId="77777777" w:rsidR="003E3ED9" w:rsidRDefault="003E3ED9" w:rsidP="00E92499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02D5B723" w14:textId="0B970EA8" w:rsidR="004A3098" w:rsidRDefault="00E92499" w:rsidP="000B7E42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In order to realize flexible resource a</w:t>
      </w:r>
      <w:r w:rsidR="00F92F79">
        <w:rPr>
          <w:rFonts w:ascii="Times New Roman" w:hAnsi="Times New Roman" w:hint="eastAsia"/>
          <w:lang w:val="en-US" w:eastAsia="ja-JP"/>
        </w:rPr>
        <w:t>llocation, such non-uniform number</w:t>
      </w:r>
      <w:r>
        <w:rPr>
          <w:rFonts w:ascii="Times New Roman" w:hAnsi="Times New Roman" w:hint="eastAsia"/>
          <w:lang w:val="en-US" w:eastAsia="ja-JP"/>
        </w:rPr>
        <w:t xml:space="preserve"> of </w:t>
      </w:r>
      <w:r w:rsidR="00F92F79">
        <w:rPr>
          <w:rFonts w:ascii="Times New Roman" w:hAnsi="Times New Roman"/>
          <w:lang w:val="en-US" w:eastAsia="ja-JP"/>
        </w:rPr>
        <w:t xml:space="preserve">RBs/sub-RBs included in </w:t>
      </w:r>
      <w:r w:rsidR="00F53D34">
        <w:rPr>
          <w:rFonts w:ascii="Times New Roman" w:hAnsi="Times New Roman"/>
          <w:lang w:val="en-US" w:eastAsia="ja-JP"/>
        </w:rPr>
        <w:t xml:space="preserve">each </w:t>
      </w:r>
      <w:r>
        <w:rPr>
          <w:rFonts w:ascii="Times New Roman" w:hAnsi="Times New Roman" w:hint="eastAsia"/>
          <w:lang w:val="en-US" w:eastAsia="ja-JP"/>
        </w:rPr>
        <w:t>interlace should be supported.</w:t>
      </w:r>
    </w:p>
    <w:p w14:paraId="291ADE45" w14:textId="536E3D48" w:rsidR="00E92499" w:rsidRDefault="00E92499" w:rsidP="00E92499">
      <w:pPr>
        <w:pStyle w:val="Proposal"/>
      </w:pPr>
      <w:bookmarkStart w:id="5" w:name="nonUniform"/>
      <w:r>
        <w:t xml:space="preserve">Proposal </w:t>
      </w:r>
      <w:r w:rsidR="008869A3">
        <w:t>2</w:t>
      </w:r>
      <w:r>
        <w:t>:</w:t>
      </w:r>
      <w:r>
        <w:tab/>
        <w:t>For NR-U UL,</w:t>
      </w:r>
      <w:r w:rsidR="004A3098">
        <w:t xml:space="preserve"> </w:t>
      </w:r>
      <w:r w:rsidR="00C26D5A" w:rsidRPr="00C26D5A">
        <w:t>the number of RBs/sub-RBs</w:t>
      </w:r>
      <w:r w:rsidR="00C26D5A">
        <w:t xml:space="preserve"> in a</w:t>
      </w:r>
      <w:r w:rsidR="000B7E42">
        <w:rPr>
          <w:rFonts w:hint="eastAsia"/>
        </w:rPr>
        <w:t>n</w:t>
      </w:r>
      <w:r w:rsidR="00C26D5A">
        <w:t xml:space="preserve"> </w:t>
      </w:r>
      <w:r w:rsidR="00F1627B">
        <w:t>interlace</w:t>
      </w:r>
      <w:r w:rsidR="00C26D5A">
        <w:t xml:space="preserve"> is not always required to be same</w:t>
      </w:r>
      <w:r>
        <w:t>.</w:t>
      </w:r>
    </w:p>
    <w:bookmarkEnd w:id="5"/>
    <w:p w14:paraId="11FC625C" w14:textId="77777777" w:rsidR="00C470E3" w:rsidRPr="00E92499" w:rsidRDefault="00C470E3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303CC14D" w14:textId="686CF986" w:rsidR="00C470E3" w:rsidRPr="00835BC2" w:rsidRDefault="00B06BEE" w:rsidP="00835BC2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Interlaced mapping</w:t>
      </w:r>
      <w:r w:rsidR="00BE0182">
        <w:rPr>
          <w:rFonts w:eastAsiaTheme="minorEastAsia"/>
          <w:lang w:eastAsia="ja-JP"/>
        </w:rPr>
        <w:t xml:space="preserve"> for </w:t>
      </w:r>
      <w:r w:rsidR="0024064B">
        <w:rPr>
          <w:rFonts w:eastAsiaTheme="minorEastAsia"/>
          <w:lang w:eastAsia="ja-JP"/>
        </w:rPr>
        <w:t xml:space="preserve">NCB </w:t>
      </w:r>
      <w:r w:rsidR="00B62347">
        <w:rPr>
          <w:rFonts w:eastAsiaTheme="minorEastAsia"/>
          <w:lang w:eastAsia="ja-JP"/>
        </w:rPr>
        <w:t>wi</w:t>
      </w:r>
      <w:r>
        <w:rPr>
          <w:rFonts w:eastAsiaTheme="minorEastAsia"/>
          <w:lang w:eastAsia="ja-JP"/>
        </w:rPr>
        <w:t xml:space="preserve">der </w:t>
      </w:r>
      <w:r w:rsidR="0024064B">
        <w:rPr>
          <w:rFonts w:eastAsiaTheme="minorEastAsia"/>
          <w:lang w:eastAsia="ja-JP"/>
        </w:rPr>
        <w:t>than 20MHz</w:t>
      </w:r>
    </w:p>
    <w:p w14:paraId="25D06970" w14:textId="006756E6" w:rsidR="00C470E3" w:rsidRDefault="00BE0182" w:rsidP="000B7E42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Another </w:t>
      </w:r>
      <w:r>
        <w:rPr>
          <w:rFonts w:ascii="Times New Roman" w:hAnsi="Times New Roman"/>
          <w:lang w:val="en-US" w:eastAsia="ja-JP"/>
        </w:rPr>
        <w:t xml:space="preserve">different </w:t>
      </w:r>
      <w:r>
        <w:rPr>
          <w:rFonts w:ascii="Times New Roman" w:hAnsi="Times New Roman" w:hint="eastAsia"/>
          <w:lang w:val="en-US" w:eastAsia="ja-JP"/>
        </w:rPr>
        <w:t>point of NR-U</w:t>
      </w:r>
      <w:r>
        <w:rPr>
          <w:rFonts w:ascii="Times New Roman" w:hAnsi="Times New Roman"/>
          <w:lang w:val="en-US" w:eastAsia="ja-JP"/>
        </w:rPr>
        <w:t xml:space="preserve"> from LTE LAA is, the system BW wider than 20MHz </w:t>
      </w:r>
      <w:r w:rsidR="000A6E76">
        <w:rPr>
          <w:rFonts w:ascii="Times New Roman" w:hAnsi="Times New Roman"/>
          <w:lang w:val="en-US" w:eastAsia="ja-JP"/>
        </w:rPr>
        <w:t>should be supported for NR-U</w:t>
      </w:r>
      <w:r>
        <w:rPr>
          <w:rFonts w:ascii="Times New Roman" w:hAnsi="Times New Roman"/>
          <w:lang w:val="en-US" w:eastAsia="ja-JP"/>
        </w:rPr>
        <w:t xml:space="preserve">. According to [1], </w:t>
      </w:r>
      <w:r w:rsidR="0051072D">
        <w:rPr>
          <w:rFonts w:ascii="Times New Roman" w:hAnsi="Times New Roman"/>
          <w:lang w:val="en-US" w:eastAsia="ja-JP"/>
        </w:rPr>
        <w:t>w</w:t>
      </w:r>
      <w:r w:rsidR="0051072D" w:rsidRPr="0051072D">
        <w:rPr>
          <w:rFonts w:ascii="Times New Roman" w:hAnsi="Times New Roman"/>
          <w:lang w:val="en-US" w:eastAsia="ja-JP"/>
        </w:rPr>
        <w:t xml:space="preserve">hen equipment has simultaneous transmissions in </w:t>
      </w:r>
      <w:r w:rsidR="0051072D" w:rsidRPr="0051072D">
        <w:rPr>
          <w:rFonts w:ascii="Times New Roman" w:hAnsi="Times New Roman"/>
          <w:i/>
          <w:lang w:val="en-US" w:eastAsia="ja-JP"/>
        </w:rPr>
        <w:t>n</w:t>
      </w:r>
      <w:r w:rsidR="00CE2DB9" w:rsidRPr="00CE2DB9">
        <w:rPr>
          <w:rFonts w:ascii="Times New Roman" w:hAnsi="Times New Roman"/>
          <w:lang w:val="en-US" w:eastAsia="ja-JP"/>
        </w:rPr>
        <w:t>-times</w:t>
      </w:r>
      <w:r w:rsidR="0051072D" w:rsidRPr="0051072D">
        <w:rPr>
          <w:rFonts w:ascii="Times New Roman" w:hAnsi="Times New Roman"/>
          <w:lang w:val="en-US" w:eastAsia="ja-JP"/>
        </w:rPr>
        <w:t xml:space="preserve"> </w:t>
      </w:r>
      <w:r w:rsidR="0051072D">
        <w:rPr>
          <w:rFonts w:ascii="Times New Roman" w:hAnsi="Times New Roman"/>
          <w:lang w:val="en-US" w:eastAsia="ja-JP"/>
        </w:rPr>
        <w:t xml:space="preserve">of </w:t>
      </w:r>
      <w:r w:rsidR="0051072D" w:rsidRPr="0051072D">
        <w:rPr>
          <w:rFonts w:ascii="Times New Roman" w:hAnsi="Times New Roman"/>
          <w:lang w:val="en-US" w:eastAsia="ja-JP"/>
        </w:rPr>
        <w:t xml:space="preserve">adjacent </w:t>
      </w:r>
      <w:r w:rsidR="00413219">
        <w:rPr>
          <w:rFonts w:ascii="Times New Roman" w:hAnsi="Times New Roman"/>
          <w:lang w:val="en-US" w:eastAsia="ja-JP"/>
        </w:rPr>
        <w:t xml:space="preserve">20MHz </w:t>
      </w:r>
      <w:r w:rsidR="0051072D" w:rsidRPr="0051072D">
        <w:rPr>
          <w:rFonts w:ascii="Times New Roman" w:hAnsi="Times New Roman"/>
          <w:lang w:val="en-US" w:eastAsia="ja-JP"/>
        </w:rPr>
        <w:t xml:space="preserve">channels, these transmissions may be considered as one signal with an </w:t>
      </w:r>
      <w:r w:rsidR="0051072D">
        <w:rPr>
          <w:rFonts w:ascii="Times New Roman" w:hAnsi="Times New Roman"/>
          <w:lang w:val="en-US" w:eastAsia="ja-JP"/>
        </w:rPr>
        <w:t>actual NCB</w:t>
      </w:r>
      <w:r w:rsidR="0051072D" w:rsidRPr="0051072D">
        <w:rPr>
          <w:rFonts w:ascii="Times New Roman" w:hAnsi="Times New Roman"/>
          <w:lang w:val="en-US" w:eastAsia="ja-JP"/>
        </w:rPr>
        <w:t xml:space="preserve"> of </w:t>
      </w:r>
      <w:r w:rsidR="0051072D" w:rsidRPr="0051072D">
        <w:rPr>
          <w:rFonts w:ascii="Times New Roman" w:hAnsi="Times New Roman"/>
          <w:i/>
          <w:lang w:val="en-US" w:eastAsia="ja-JP"/>
        </w:rPr>
        <w:t>n</w:t>
      </w:r>
      <m:oMath>
        <m:r>
          <w:rPr>
            <w:rFonts w:ascii="Cambria Math" w:hAnsi="Cambria Math"/>
          </w:rPr>
          <m:t>×</m:t>
        </m:r>
      </m:oMath>
      <w:r w:rsidR="0051072D">
        <w:rPr>
          <w:rFonts w:ascii="Times New Roman" w:hAnsi="Times New Roman"/>
          <w:lang w:val="en-US" w:eastAsia="ja-JP"/>
        </w:rPr>
        <w:t xml:space="preserve">20 </w:t>
      </w:r>
      <w:r w:rsidR="007F0B89">
        <w:rPr>
          <w:rFonts w:ascii="Times New Roman" w:hAnsi="Times New Roman"/>
          <w:lang w:val="en-US" w:eastAsia="ja-JP"/>
        </w:rPr>
        <w:t>[</w:t>
      </w:r>
      <w:r w:rsidR="0051072D">
        <w:rPr>
          <w:rFonts w:ascii="Times New Roman" w:hAnsi="Times New Roman"/>
          <w:lang w:val="en-US" w:eastAsia="ja-JP"/>
        </w:rPr>
        <w:t>MHz</w:t>
      </w:r>
      <w:r w:rsidR="007F0B89">
        <w:rPr>
          <w:rFonts w:ascii="Times New Roman" w:hAnsi="Times New Roman"/>
          <w:lang w:val="en-US" w:eastAsia="ja-JP"/>
        </w:rPr>
        <w:t>]</w:t>
      </w:r>
      <w:r w:rsidR="0051072D">
        <w:rPr>
          <w:rFonts w:ascii="Times New Roman" w:hAnsi="Times New Roman"/>
          <w:lang w:val="en-US" w:eastAsia="ja-JP"/>
        </w:rPr>
        <w:t xml:space="preserve">. </w:t>
      </w:r>
      <w:r w:rsidR="00CE2DB9">
        <w:rPr>
          <w:rFonts w:ascii="Times New Roman" w:hAnsi="Times New Roman"/>
          <w:lang w:val="en-US" w:eastAsia="ja-JP"/>
        </w:rPr>
        <w:t xml:space="preserve">For example, the simultaneous transmission using 2 adjacent channels is considered to be with 40MHz NCB. </w:t>
      </w:r>
      <w:r w:rsidR="007F0B89">
        <w:rPr>
          <w:rFonts w:ascii="Times New Roman" w:hAnsi="Times New Roman"/>
          <w:lang w:val="en-US" w:eastAsia="ja-JP"/>
        </w:rPr>
        <w:t>Then required OCB is above 32MHz.</w:t>
      </w:r>
    </w:p>
    <w:p w14:paraId="59644B5B" w14:textId="77777777" w:rsidR="007F0B89" w:rsidRPr="001D1CE9" w:rsidRDefault="007F0B89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58A24E93" w14:textId="4F036B34" w:rsidR="007A3E1A" w:rsidRDefault="007F0B89" w:rsidP="000B7E42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1D1CE9">
        <w:rPr>
          <w:rFonts w:ascii="Times New Roman" w:hAnsi="Times New Roman"/>
          <w:lang w:val="en-US" w:eastAsia="ja-JP"/>
        </w:rPr>
        <w:t>In the</w:t>
      </w:r>
      <w:r w:rsidR="00C53977" w:rsidRPr="001D1CE9">
        <w:rPr>
          <w:rFonts w:ascii="Times New Roman" w:hAnsi="Times New Roman"/>
          <w:lang w:val="en-US" w:eastAsia="ja-JP"/>
        </w:rPr>
        <w:t xml:space="preserve"> </w:t>
      </w:r>
      <w:r w:rsidR="00C53977" w:rsidRPr="001D1CE9">
        <w:rPr>
          <w:rFonts w:ascii="Times New Roman" w:hAnsi="Times New Roman"/>
          <w:lang w:val="en-US" w:eastAsia="ja-JP"/>
        </w:rPr>
        <w:fldChar w:fldCharType="begin"/>
      </w:r>
      <w:r w:rsidR="00C53977" w:rsidRPr="001D1CE9">
        <w:rPr>
          <w:rFonts w:ascii="Times New Roman" w:hAnsi="Times New Roman"/>
          <w:lang w:val="en-US" w:eastAsia="ja-JP"/>
        </w:rPr>
        <w:instrText xml:space="preserve"> REF _Ref521500019 \h </w:instrText>
      </w:r>
      <w:r w:rsidR="001D1CE9">
        <w:rPr>
          <w:rFonts w:ascii="Times New Roman" w:hAnsi="Times New Roman"/>
          <w:lang w:val="en-US" w:eastAsia="ja-JP"/>
        </w:rPr>
        <w:instrText xml:space="preserve"> \* MERGEFORMAT </w:instrText>
      </w:r>
      <w:r w:rsidR="00C53977" w:rsidRPr="001D1CE9">
        <w:rPr>
          <w:rFonts w:ascii="Times New Roman" w:hAnsi="Times New Roman"/>
          <w:lang w:val="en-US" w:eastAsia="ja-JP"/>
        </w:rPr>
      </w:r>
      <w:r w:rsidR="00C53977" w:rsidRPr="001D1CE9">
        <w:rPr>
          <w:rFonts w:ascii="Times New Roman" w:hAnsi="Times New Roman"/>
          <w:lang w:val="en-US" w:eastAsia="ja-JP"/>
        </w:rPr>
        <w:fldChar w:fldCharType="separate"/>
      </w:r>
      <w:r w:rsidR="00513ECE" w:rsidRPr="00513ECE">
        <w:rPr>
          <w:rFonts w:ascii="Times New Roman" w:hAnsi="Times New Roman"/>
        </w:rPr>
        <w:t xml:space="preserve">Figure </w:t>
      </w:r>
      <w:r w:rsidR="00513ECE" w:rsidRPr="00513ECE">
        <w:rPr>
          <w:rFonts w:ascii="Times New Roman" w:hAnsi="Times New Roman"/>
          <w:noProof/>
        </w:rPr>
        <w:t>4</w:t>
      </w:r>
      <w:r w:rsidR="00C53977" w:rsidRPr="001D1CE9">
        <w:rPr>
          <w:rFonts w:ascii="Times New Roman" w:hAnsi="Times New Roman"/>
          <w:lang w:val="en-US" w:eastAsia="ja-JP"/>
        </w:rPr>
        <w:fldChar w:fldCharType="end"/>
      </w:r>
      <w:r w:rsidRPr="001D1CE9">
        <w:rPr>
          <w:rFonts w:ascii="Times New Roman" w:hAnsi="Times New Roman"/>
          <w:lang w:val="en-US" w:eastAsia="ja-JP"/>
        </w:rPr>
        <w:t>, how to allocate RBs</w:t>
      </w:r>
      <w:r w:rsidR="002B67CD" w:rsidRPr="001D1CE9">
        <w:rPr>
          <w:rFonts w:ascii="Times New Roman" w:hAnsi="Times New Roman"/>
          <w:lang w:val="en-US" w:eastAsia="ja-JP"/>
        </w:rPr>
        <w:t>/sub-RBs</w:t>
      </w:r>
      <w:r w:rsidRPr="001D1CE9">
        <w:rPr>
          <w:rFonts w:ascii="Times New Roman" w:hAnsi="Times New Roman"/>
          <w:lang w:val="en-US" w:eastAsia="ja-JP"/>
        </w:rPr>
        <w:t xml:space="preserve"> under OCB requirement </w:t>
      </w:r>
      <w:r w:rsidR="00B5032A" w:rsidRPr="001D1CE9">
        <w:rPr>
          <w:rFonts w:ascii="Times New Roman" w:hAnsi="Times New Roman"/>
          <w:lang w:val="en-US" w:eastAsia="ja-JP"/>
        </w:rPr>
        <w:t>for 40MHz NCB</w:t>
      </w:r>
      <w:r w:rsidR="00176315" w:rsidRPr="001D1CE9">
        <w:rPr>
          <w:rFonts w:ascii="Times New Roman" w:hAnsi="Times New Roman"/>
          <w:lang w:val="en-US" w:eastAsia="ja-JP"/>
        </w:rPr>
        <w:t xml:space="preserve"> is compared. Like (a), scheduling with</w:t>
      </w:r>
      <w:r w:rsidR="00413219" w:rsidRPr="001D1CE9">
        <w:rPr>
          <w:rFonts w:ascii="Times New Roman" w:hAnsi="Times New Roman"/>
          <w:lang w:val="en-US" w:eastAsia="ja-JP"/>
        </w:rPr>
        <w:t xml:space="preserve"> </w:t>
      </w:r>
      <w:r w:rsidR="00D65273" w:rsidRPr="001D1CE9">
        <w:rPr>
          <w:rFonts w:ascii="Times New Roman" w:hAnsi="Times New Roman"/>
          <w:lang w:val="en-US" w:eastAsia="ja-JP"/>
        </w:rPr>
        <w:t>consideratio</w:t>
      </w:r>
      <w:r w:rsidR="00D65273">
        <w:rPr>
          <w:rFonts w:ascii="Times New Roman" w:hAnsi="Times New Roman"/>
          <w:lang w:val="en-US" w:eastAsia="ja-JP"/>
        </w:rPr>
        <w:t>n of</w:t>
      </w:r>
      <w:r w:rsidR="00176315">
        <w:rPr>
          <w:rFonts w:ascii="Times New Roman" w:hAnsi="Times New Roman"/>
          <w:lang w:val="en-US" w:eastAsia="ja-JP"/>
        </w:rPr>
        <w:t xml:space="preserve"> </w:t>
      </w:r>
      <w:r w:rsidR="00D65273">
        <w:rPr>
          <w:rFonts w:ascii="Times New Roman" w:hAnsi="Times New Roman"/>
          <w:lang w:val="en-US" w:eastAsia="ja-JP"/>
        </w:rPr>
        <w:t xml:space="preserve">just </w:t>
      </w:r>
      <w:r w:rsidR="00176315">
        <w:rPr>
          <w:rFonts w:ascii="Times New Roman" w:hAnsi="Times New Roman"/>
          <w:lang w:val="en-US" w:eastAsia="ja-JP"/>
        </w:rPr>
        <w:t xml:space="preserve">fulfilling 80% of 40MHz can fulfil ETSI </w:t>
      </w:r>
      <w:r w:rsidR="00553F0A">
        <w:rPr>
          <w:rFonts w:ascii="Times New Roman" w:hAnsi="Times New Roman"/>
          <w:lang w:val="en-US" w:eastAsia="ja-JP"/>
        </w:rPr>
        <w:t xml:space="preserve">OCB </w:t>
      </w:r>
      <w:r w:rsidR="00176315">
        <w:rPr>
          <w:rFonts w:ascii="Times New Roman" w:hAnsi="Times New Roman"/>
          <w:lang w:val="en-US" w:eastAsia="ja-JP"/>
        </w:rPr>
        <w:t>requirement</w:t>
      </w:r>
      <w:r w:rsidR="00404944">
        <w:rPr>
          <w:rFonts w:ascii="Times New Roman" w:hAnsi="Times New Roman"/>
          <w:lang w:val="en-US" w:eastAsia="ja-JP"/>
        </w:rPr>
        <w:t xml:space="preserve"> with less overhead</w:t>
      </w:r>
      <w:r w:rsidR="00413219">
        <w:rPr>
          <w:rFonts w:ascii="Times New Roman" w:hAnsi="Times New Roman"/>
          <w:lang w:val="en-US" w:eastAsia="ja-JP"/>
        </w:rPr>
        <w:t xml:space="preserve"> when </w:t>
      </w:r>
      <w:r w:rsidR="00553F0A">
        <w:rPr>
          <w:rFonts w:ascii="Times New Roman" w:hAnsi="Times New Roman"/>
          <w:lang w:val="en-US" w:eastAsia="ja-JP"/>
        </w:rPr>
        <w:t xml:space="preserve">all </w:t>
      </w:r>
      <w:r w:rsidR="00413219">
        <w:rPr>
          <w:rFonts w:ascii="Times New Roman" w:hAnsi="Times New Roman"/>
          <w:lang w:val="en-US" w:eastAsia="ja-JP"/>
        </w:rPr>
        <w:t>LBT is passed</w:t>
      </w:r>
      <w:r w:rsidR="00176315">
        <w:rPr>
          <w:rFonts w:ascii="Times New Roman" w:hAnsi="Times New Roman"/>
          <w:lang w:val="en-US" w:eastAsia="ja-JP"/>
        </w:rPr>
        <w:t xml:space="preserve">. </w:t>
      </w:r>
      <w:r w:rsidR="00D65273">
        <w:rPr>
          <w:rFonts w:ascii="Times New Roman" w:hAnsi="Times New Roman"/>
          <w:lang w:val="en-US" w:eastAsia="ja-JP"/>
        </w:rPr>
        <w:t>However,</w:t>
      </w:r>
      <w:r w:rsidR="00176315">
        <w:rPr>
          <w:rFonts w:ascii="Times New Roman" w:hAnsi="Times New Roman"/>
          <w:lang w:val="en-US" w:eastAsia="ja-JP"/>
        </w:rPr>
        <w:t xml:space="preserve"> it </w:t>
      </w:r>
      <w:r w:rsidR="00220072">
        <w:rPr>
          <w:rFonts w:ascii="Times New Roman" w:hAnsi="Times New Roman"/>
          <w:lang w:val="en-US" w:eastAsia="ja-JP"/>
        </w:rPr>
        <w:t xml:space="preserve">may not fulfil OCB requirement of one 20MHz unit </w:t>
      </w:r>
      <w:r w:rsidR="00E50195">
        <w:rPr>
          <w:rFonts w:ascii="Times New Roman" w:hAnsi="Times New Roman"/>
          <w:lang w:val="en-US" w:eastAsia="ja-JP"/>
        </w:rPr>
        <w:t>when</w:t>
      </w:r>
      <w:r w:rsidR="00176315">
        <w:rPr>
          <w:rFonts w:ascii="Times New Roman" w:hAnsi="Times New Roman"/>
          <w:lang w:val="en-US" w:eastAsia="ja-JP"/>
        </w:rPr>
        <w:t xml:space="preserve"> LBT failure </w:t>
      </w:r>
      <w:r w:rsidR="00E50195">
        <w:rPr>
          <w:rFonts w:ascii="Times New Roman" w:hAnsi="Times New Roman"/>
          <w:lang w:val="en-US" w:eastAsia="ja-JP"/>
        </w:rPr>
        <w:t>occurs in</w:t>
      </w:r>
      <w:r w:rsidR="007A3E1A">
        <w:rPr>
          <w:rFonts w:ascii="Times New Roman" w:hAnsi="Times New Roman"/>
          <w:lang w:val="en-US" w:eastAsia="ja-JP"/>
        </w:rPr>
        <w:t xml:space="preserve"> </w:t>
      </w:r>
      <w:r w:rsidR="000A6E76">
        <w:rPr>
          <w:rFonts w:ascii="Times New Roman" w:hAnsi="Times New Roman"/>
          <w:lang w:val="en-US" w:eastAsia="ja-JP"/>
        </w:rPr>
        <w:t xml:space="preserve">one of </w:t>
      </w:r>
      <w:r w:rsidR="007A3E1A">
        <w:rPr>
          <w:rFonts w:ascii="Times New Roman" w:hAnsi="Times New Roman"/>
          <w:lang w:val="en-US" w:eastAsia="ja-JP"/>
        </w:rPr>
        <w:t>20MHz unit.</w:t>
      </w:r>
    </w:p>
    <w:p w14:paraId="44605256" w14:textId="77777777" w:rsidR="007A3E1A" w:rsidRDefault="007A3E1A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164DCA73" w14:textId="67672478" w:rsidR="007F0B89" w:rsidRDefault="00176315" w:rsidP="000B7E42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 xml:space="preserve">Like (b), </w:t>
      </w:r>
      <w:r w:rsidR="000A6E76">
        <w:rPr>
          <w:rFonts w:ascii="Times New Roman" w:hAnsi="Times New Roman"/>
          <w:lang w:val="en-US" w:eastAsia="ja-JP"/>
        </w:rPr>
        <w:t xml:space="preserve">the transmission </w:t>
      </w:r>
      <w:r w:rsidR="00F1627B">
        <w:rPr>
          <w:rFonts w:ascii="Times New Roman" w:hAnsi="Times New Roman"/>
          <w:lang w:val="en-US" w:eastAsia="ja-JP"/>
        </w:rPr>
        <w:t>where</w:t>
      </w:r>
      <w:r w:rsidR="000A6E76">
        <w:rPr>
          <w:rFonts w:ascii="Times New Roman" w:hAnsi="Times New Roman"/>
          <w:lang w:val="en-US" w:eastAsia="ja-JP"/>
        </w:rPr>
        <w:t xml:space="preserve"> </w:t>
      </w:r>
      <w:r w:rsidR="00E50195">
        <w:rPr>
          <w:rFonts w:ascii="Times New Roman" w:hAnsi="Times New Roman"/>
          <w:lang w:val="en-US" w:eastAsia="ja-JP"/>
        </w:rPr>
        <w:t xml:space="preserve">OCB </w:t>
      </w:r>
      <w:r w:rsidR="000A6E76">
        <w:rPr>
          <w:rFonts w:ascii="Times New Roman" w:hAnsi="Times New Roman"/>
          <w:lang w:val="en-US" w:eastAsia="ja-JP"/>
        </w:rPr>
        <w:t xml:space="preserve">is satisfied within </w:t>
      </w:r>
      <w:r w:rsidR="00E50195">
        <w:rPr>
          <w:rFonts w:ascii="Times New Roman" w:hAnsi="Times New Roman"/>
          <w:lang w:val="en-US" w:eastAsia="ja-JP"/>
        </w:rPr>
        <w:t>each 20MHz unit</w:t>
      </w:r>
      <w:r w:rsidR="000A6E76">
        <w:rPr>
          <w:rFonts w:ascii="Times New Roman" w:hAnsi="Times New Roman"/>
          <w:lang w:val="en-US" w:eastAsia="ja-JP"/>
        </w:rPr>
        <w:t xml:space="preserve"> should be supported</w:t>
      </w:r>
      <w:r w:rsidR="00E50195">
        <w:rPr>
          <w:rFonts w:ascii="Times New Roman" w:hAnsi="Times New Roman"/>
          <w:lang w:val="en-US" w:eastAsia="ja-JP"/>
        </w:rPr>
        <w:t>. By doing this, OCB requirement is fulfilled even if LBT failure occurs in any 20MHz units.</w:t>
      </w:r>
      <w:r w:rsidR="003E2AC9">
        <w:rPr>
          <w:rFonts w:ascii="Times New Roman" w:hAnsi="Times New Roman"/>
          <w:lang w:val="en-US" w:eastAsia="ja-JP"/>
        </w:rPr>
        <w:t xml:space="preserve"> </w:t>
      </w:r>
      <w:r w:rsidR="00E22FBF">
        <w:rPr>
          <w:rFonts w:ascii="Times New Roman" w:hAnsi="Times New Roman"/>
          <w:lang w:val="en-US" w:eastAsia="ja-JP"/>
        </w:rPr>
        <w:t>Therefore, t</w:t>
      </w:r>
      <w:r w:rsidR="003E2AC9">
        <w:rPr>
          <w:rFonts w:ascii="Times New Roman" w:hAnsi="Times New Roman"/>
          <w:lang w:val="en-US" w:eastAsia="ja-JP"/>
        </w:rPr>
        <w:t xml:space="preserve">he interlace design should </w:t>
      </w:r>
      <w:r w:rsidR="00BC07B6">
        <w:rPr>
          <w:rFonts w:ascii="Times New Roman" w:hAnsi="Times New Roman"/>
          <w:lang w:val="en-US" w:eastAsia="ja-JP"/>
        </w:rPr>
        <w:t xml:space="preserve">be based on </w:t>
      </w:r>
      <w:r w:rsidR="000A6E76">
        <w:rPr>
          <w:rFonts w:ascii="Times New Roman" w:hAnsi="Times New Roman"/>
          <w:lang w:val="en-US" w:eastAsia="ja-JP"/>
        </w:rPr>
        <w:t>within</w:t>
      </w:r>
      <w:r w:rsidR="00BC07B6">
        <w:rPr>
          <w:rFonts w:ascii="Times New Roman" w:hAnsi="Times New Roman"/>
          <w:lang w:val="en-US" w:eastAsia="ja-JP"/>
        </w:rPr>
        <w:t xml:space="preserve"> 20MHz unit.</w:t>
      </w:r>
    </w:p>
    <w:p w14:paraId="06F3A703" w14:textId="77777777" w:rsidR="000A6E76" w:rsidRDefault="000A6E76" w:rsidP="000A6E76">
      <w:pPr>
        <w:keepNext/>
        <w:tabs>
          <w:tab w:val="left" w:pos="0"/>
        </w:tabs>
        <w:spacing w:after="0"/>
        <w:jc w:val="center"/>
      </w:pPr>
      <w:r w:rsidRPr="002B67CD">
        <w:rPr>
          <w:noProof/>
          <w:lang w:val="en-US" w:eastAsia="ja-JP"/>
        </w:rPr>
        <w:drawing>
          <wp:inline distT="0" distB="0" distL="0" distR="0" wp14:anchorId="50B99548" wp14:editId="7AA0CC56">
            <wp:extent cx="5106009" cy="2324846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318" cy="232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AC161" w14:textId="77777777" w:rsidR="000A6E76" w:rsidRDefault="000A6E76" w:rsidP="000A6E76">
      <w:pPr>
        <w:pStyle w:val="a6"/>
        <w:jc w:val="center"/>
        <w:rPr>
          <w:lang w:val="en-US" w:eastAsia="ja-JP"/>
        </w:rPr>
      </w:pPr>
      <w:bookmarkStart w:id="6" w:name="_Ref5215000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ECE">
        <w:rPr>
          <w:noProof/>
        </w:rPr>
        <w:t>4</w:t>
      </w:r>
      <w:r>
        <w:fldChar w:fldCharType="end"/>
      </w:r>
      <w:bookmarkEnd w:id="6"/>
      <w:r>
        <w:t xml:space="preserve"> </w:t>
      </w:r>
      <w:r>
        <w:rPr>
          <w:noProof/>
        </w:rPr>
        <w:t>resource allocation for 40MHz NCB</w:t>
      </w:r>
    </w:p>
    <w:p w14:paraId="7119D455" w14:textId="77777777" w:rsidR="000A6E76" w:rsidRPr="000A6E76" w:rsidRDefault="000A6E76" w:rsidP="000B7E42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14:paraId="03D94965" w14:textId="5EB59182" w:rsidR="00FC44FE" w:rsidRDefault="00FC44FE" w:rsidP="000B7E42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Based on the </w:t>
      </w:r>
      <w:r w:rsidR="00F53123">
        <w:rPr>
          <w:rFonts w:ascii="Times New Roman" w:hAnsi="Times New Roman"/>
          <w:lang w:val="en-US" w:eastAsia="ja-JP"/>
        </w:rPr>
        <w:t>discussion</w:t>
      </w:r>
      <w:r>
        <w:rPr>
          <w:rFonts w:ascii="Times New Roman" w:hAnsi="Times New Roman" w:hint="eastAsia"/>
          <w:lang w:val="en-US" w:eastAsia="ja-JP"/>
        </w:rPr>
        <w:t xml:space="preserve"> above, we would propose the following.</w:t>
      </w:r>
    </w:p>
    <w:p w14:paraId="4769A595" w14:textId="724B6BAF" w:rsidR="00C470E3" w:rsidRPr="00AB55EE" w:rsidRDefault="00FC44FE" w:rsidP="00FC44FE">
      <w:pPr>
        <w:pStyle w:val="Proposal"/>
      </w:pPr>
      <w:bookmarkStart w:id="7" w:name="NCB40"/>
      <w:r>
        <w:rPr>
          <w:rFonts w:hint="eastAsia"/>
        </w:rPr>
        <w:t>Proposal 3:</w:t>
      </w:r>
      <w:r>
        <w:rPr>
          <w:rFonts w:hint="eastAsia"/>
        </w:rPr>
        <w:tab/>
      </w:r>
      <w:r w:rsidRPr="00FC44FE">
        <w:rPr>
          <w:lang w:val="en-GB"/>
        </w:rPr>
        <w:t>For NR-U UL interlaced waveform, resource allocation should fulfil the OCB requirement per any 20MHz units regardless of LBT outcome even if nominal channel BW is larger than 20MHz.</w:t>
      </w:r>
    </w:p>
    <w:bookmarkEnd w:id="7"/>
    <w:p w14:paraId="12037FA2" w14:textId="0A59B830" w:rsidR="00516BF7" w:rsidRPr="002F4600" w:rsidRDefault="00516BF7" w:rsidP="00516BF7">
      <w:pPr>
        <w:pStyle w:val="1"/>
        <w:jc w:val="both"/>
      </w:pPr>
      <w:r w:rsidRPr="002F4600">
        <w:t>Discussion</w:t>
      </w:r>
      <w:r>
        <w:t xml:space="preserve"> on PRACH</w:t>
      </w:r>
    </w:p>
    <w:p w14:paraId="14BAFF8C" w14:textId="226DA28E" w:rsidR="00A12354" w:rsidRDefault="00536CFF" w:rsidP="000A6E76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</w:rPr>
        <w:t xml:space="preserve">Block Interleaved </w:t>
      </w:r>
      <w:r w:rsidR="00A12354" w:rsidRPr="00A12354">
        <w:rPr>
          <w:b w:val="0"/>
        </w:rPr>
        <w:t xml:space="preserve">FDMA (B-IFDMA) </w:t>
      </w:r>
      <w:r w:rsidR="000A6E76">
        <w:rPr>
          <w:b w:val="0"/>
        </w:rPr>
        <w:t xml:space="preserve">should be applied also </w:t>
      </w:r>
      <w:r w:rsidR="00A12354" w:rsidRPr="00A12354">
        <w:rPr>
          <w:b w:val="0"/>
        </w:rPr>
        <w:t>for NR-U PRACH to satisfy</w:t>
      </w:r>
      <w:r w:rsidR="00A12354" w:rsidRPr="00A12354">
        <w:rPr>
          <w:rFonts w:hint="eastAsia"/>
          <w:b w:val="0"/>
        </w:rPr>
        <w:t xml:space="preserve"> </w:t>
      </w:r>
      <w:r w:rsidR="00443837">
        <w:rPr>
          <w:b w:val="0"/>
        </w:rPr>
        <w:t>limitation for</w:t>
      </w:r>
      <w:r w:rsidR="00A12354" w:rsidRPr="00A12354">
        <w:rPr>
          <w:b w:val="0"/>
        </w:rPr>
        <w:t xml:space="preserve"> OCB and PSD</w:t>
      </w:r>
      <w:r w:rsidR="00443837">
        <w:rPr>
          <w:b w:val="0"/>
        </w:rPr>
        <w:t xml:space="preserve"> in unlicensed bands.</w:t>
      </w:r>
      <w:r w:rsidR="00A12354" w:rsidRPr="00A12354">
        <w:rPr>
          <w:b w:val="0"/>
        </w:rPr>
        <w:t xml:space="preserve"> However, the correlation properties of PRACH preamble using the B-IFDMA have some issues in </w:t>
      </w:r>
      <w:r w:rsidR="00A12354" w:rsidRPr="00A12354">
        <w:rPr>
          <w:b w:val="0"/>
          <w:lang w:val="en-GB"/>
        </w:rPr>
        <w:t>timing estimation</w:t>
      </w:r>
      <w:r w:rsidR="00A12354" w:rsidRPr="00A12354">
        <w:rPr>
          <w:b w:val="0"/>
        </w:rPr>
        <w:t xml:space="preserve">, because there are many false peaks in the correlation properties </w:t>
      </w:r>
      <w:r w:rsidR="00A12354" w:rsidRPr="00A12354">
        <w:rPr>
          <w:rFonts w:hint="eastAsia"/>
          <w:b w:val="0"/>
        </w:rPr>
        <w:t>[</w:t>
      </w:r>
      <w:r w:rsidR="0051072D">
        <w:rPr>
          <w:b w:val="0"/>
        </w:rPr>
        <w:t>2-3</w:t>
      </w:r>
      <w:r w:rsidR="00A12354" w:rsidRPr="00A12354">
        <w:rPr>
          <w:b w:val="0"/>
        </w:rPr>
        <w:t xml:space="preserve">]. Therefore, </w:t>
      </w:r>
      <w:r w:rsidR="00A12354" w:rsidRPr="00A12354">
        <w:rPr>
          <w:rFonts w:hint="eastAsia"/>
          <w:b w:val="0"/>
        </w:rPr>
        <w:t xml:space="preserve">PRACH </w:t>
      </w:r>
      <w:r w:rsidR="00A12354" w:rsidRPr="00A12354">
        <w:rPr>
          <w:b w:val="0"/>
        </w:rPr>
        <w:t xml:space="preserve">resource allocation should be considered to </w:t>
      </w:r>
      <w:r w:rsidR="000A6E76">
        <w:rPr>
          <w:b w:val="0"/>
        </w:rPr>
        <w:t>obtain</w:t>
      </w:r>
      <w:r>
        <w:rPr>
          <w:b w:val="0"/>
        </w:rPr>
        <w:t xml:space="preserve"> better correlation properties.</w:t>
      </w:r>
    </w:p>
    <w:p w14:paraId="2361B125" w14:textId="77777777" w:rsidR="00A12354" w:rsidRDefault="00A12354" w:rsidP="00A12354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385297F1" w14:textId="277843A0" w:rsidR="00A12354" w:rsidRPr="00A12354" w:rsidRDefault="00A12354" w:rsidP="003E3ED9">
      <w:pPr>
        <w:pStyle w:val="Proposal"/>
        <w:tabs>
          <w:tab w:val="clear" w:pos="1701"/>
          <w:tab w:val="left" w:pos="0"/>
        </w:tabs>
        <w:ind w:left="0" w:firstLine="0"/>
      </w:pPr>
      <w:r w:rsidRPr="00A12354">
        <w:rPr>
          <w:b w:val="0"/>
        </w:rPr>
        <w:lastRenderedPageBreak/>
        <w:t>One proposed method is that the different interlace number can be set each clu</w:t>
      </w:r>
      <w:r w:rsidRPr="00C53977">
        <w:rPr>
          <w:b w:val="0"/>
        </w:rPr>
        <w:t>ster. In</w:t>
      </w:r>
      <w:r w:rsidR="00005910" w:rsidRPr="00C53977">
        <w:rPr>
          <w:b w:val="0"/>
        </w:rPr>
        <w:t xml:space="preserve"> </w:t>
      </w:r>
      <w:r w:rsidR="00C53977" w:rsidRPr="00C53977">
        <w:rPr>
          <w:b w:val="0"/>
        </w:rPr>
        <w:fldChar w:fldCharType="begin"/>
      </w:r>
      <w:r w:rsidR="00C53977" w:rsidRPr="00C53977">
        <w:rPr>
          <w:b w:val="0"/>
        </w:rPr>
        <w:instrText xml:space="preserve"> REF _Ref521500032 \h  \* MERGEFORMAT </w:instrText>
      </w:r>
      <w:r w:rsidR="00C53977" w:rsidRPr="00C53977">
        <w:rPr>
          <w:b w:val="0"/>
        </w:rPr>
      </w:r>
      <w:r w:rsidR="00C53977" w:rsidRPr="00C53977">
        <w:rPr>
          <w:b w:val="0"/>
        </w:rPr>
        <w:fldChar w:fldCharType="separate"/>
      </w:r>
      <w:r w:rsidR="00513ECE" w:rsidRPr="00513ECE">
        <w:rPr>
          <w:b w:val="0"/>
        </w:rPr>
        <w:t xml:space="preserve">Figure </w:t>
      </w:r>
      <w:r w:rsidR="00513ECE" w:rsidRPr="00513ECE">
        <w:rPr>
          <w:b w:val="0"/>
          <w:noProof/>
        </w:rPr>
        <w:t>5</w:t>
      </w:r>
      <w:r w:rsidR="00C53977" w:rsidRPr="00C53977">
        <w:rPr>
          <w:b w:val="0"/>
        </w:rPr>
        <w:fldChar w:fldCharType="end"/>
      </w:r>
      <w:r w:rsidR="00005910" w:rsidRPr="00C53977">
        <w:rPr>
          <w:b w:val="0"/>
        </w:rPr>
        <w:t xml:space="preserve"> (b)</w:t>
      </w:r>
      <w:r w:rsidRPr="00C53977">
        <w:rPr>
          <w:b w:val="0"/>
        </w:rPr>
        <w:t>, interlace number</w:t>
      </w:r>
      <w:r w:rsidR="00005910" w:rsidRPr="00C53977">
        <w:rPr>
          <w:b w:val="0"/>
        </w:rPr>
        <w:t xml:space="preserve"> </w:t>
      </w:r>
      <w:r w:rsidRPr="00C53977">
        <w:rPr>
          <w:b w:val="0"/>
        </w:rPr>
        <w:t xml:space="preserve">{0, 1, 3, 2, 0, 1, 3, 2, 0, 1} is used </w:t>
      </w:r>
      <w:r w:rsidR="00D729B2" w:rsidRPr="00C53977">
        <w:rPr>
          <w:b w:val="0"/>
        </w:rPr>
        <w:t xml:space="preserve">for </w:t>
      </w:r>
      <w:r w:rsidRPr="00C53977">
        <w:rPr>
          <w:b w:val="0"/>
        </w:rPr>
        <w:t>each cluster as an example</w:t>
      </w:r>
      <w:r w:rsidR="00005910" w:rsidRPr="00C53977">
        <w:rPr>
          <w:b w:val="0"/>
        </w:rPr>
        <w:t xml:space="preserve"> of proposed mapping</w:t>
      </w:r>
      <w:r w:rsidRPr="00C53977">
        <w:rPr>
          <w:b w:val="0"/>
        </w:rPr>
        <w:t>.</w:t>
      </w:r>
      <w:r w:rsidR="00536CFF" w:rsidRPr="00C53977">
        <w:rPr>
          <w:b w:val="0"/>
        </w:rPr>
        <w:t xml:space="preserve"> In </w:t>
      </w:r>
      <w:r w:rsidR="00C53977" w:rsidRPr="00C53977">
        <w:rPr>
          <w:b w:val="0"/>
        </w:rPr>
        <w:fldChar w:fldCharType="begin"/>
      </w:r>
      <w:r w:rsidR="00C53977" w:rsidRPr="00C53977">
        <w:rPr>
          <w:b w:val="0"/>
        </w:rPr>
        <w:instrText xml:space="preserve"> REF _Ref521500032 \h  \* MERGEFORMAT </w:instrText>
      </w:r>
      <w:r w:rsidR="00C53977" w:rsidRPr="00C53977">
        <w:rPr>
          <w:b w:val="0"/>
        </w:rPr>
      </w:r>
      <w:r w:rsidR="00C53977" w:rsidRPr="00C53977">
        <w:rPr>
          <w:b w:val="0"/>
        </w:rPr>
        <w:fldChar w:fldCharType="separate"/>
      </w:r>
      <w:r w:rsidR="00513ECE" w:rsidRPr="00513ECE">
        <w:rPr>
          <w:b w:val="0"/>
        </w:rPr>
        <w:t xml:space="preserve">Figure </w:t>
      </w:r>
      <w:r w:rsidR="00513ECE" w:rsidRPr="00513ECE">
        <w:rPr>
          <w:b w:val="0"/>
          <w:noProof/>
        </w:rPr>
        <w:t>5</w:t>
      </w:r>
      <w:r w:rsidR="00C53977" w:rsidRPr="00C53977">
        <w:rPr>
          <w:b w:val="0"/>
        </w:rPr>
        <w:fldChar w:fldCharType="end"/>
      </w:r>
      <w:r w:rsidR="00536CFF" w:rsidRPr="00C53977">
        <w:rPr>
          <w:b w:val="0"/>
        </w:rPr>
        <w:t xml:space="preserve"> (a)</w:t>
      </w:r>
      <w:r w:rsidR="00536CFF" w:rsidRPr="00A12354">
        <w:rPr>
          <w:b w:val="0"/>
        </w:rPr>
        <w:t>,</w:t>
      </w:r>
      <w:r w:rsidR="00536CFF">
        <w:rPr>
          <w:b w:val="0"/>
        </w:rPr>
        <w:t xml:space="preserve"> the conventional mapping (B-IFDMA) method is also </w:t>
      </w:r>
      <w:r w:rsidR="000A6E76">
        <w:rPr>
          <w:b w:val="0"/>
        </w:rPr>
        <w:t>shown</w:t>
      </w:r>
      <w:r w:rsidR="00536CFF">
        <w:rPr>
          <w:b w:val="0"/>
        </w:rPr>
        <w:t>.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5"/>
      </w:tblGrid>
      <w:tr w:rsidR="00F1627B" w14:paraId="7ED4DE2D" w14:textId="77777777" w:rsidTr="003A293D">
        <w:tc>
          <w:tcPr>
            <w:tcW w:w="4815" w:type="dxa"/>
          </w:tcPr>
          <w:p w14:paraId="7440B788" w14:textId="177D52DB" w:rsidR="00F1627B" w:rsidRDefault="008457B8" w:rsidP="003A293D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jc w:val="center"/>
            </w:pPr>
            <w:r w:rsidRPr="00A12354">
              <w:object w:dxaOrig="6504" w:dyaOrig="6336" w14:anchorId="3B8086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7pt;height:315.4pt" o:ole="">
                  <v:imagedata r:id="rId12" o:title="" cropright="38692f"/>
                </v:shape>
                <o:OLEObject Type="Embed" ProgID="Visio.Drawing.15" ShapeID="_x0000_i1025" DrawAspect="Content" ObjectID="_1595425227" r:id="rId13"/>
              </w:object>
            </w:r>
            <w:r w:rsidR="00F1627B">
              <w:rPr>
                <w:b w:val="0"/>
              </w:rPr>
              <w:br/>
            </w:r>
            <w:r w:rsidR="00F1627B" w:rsidRPr="00A12354">
              <w:rPr>
                <w:rFonts w:hint="eastAsia"/>
                <w:b w:val="0"/>
              </w:rPr>
              <w:t>(a</w:t>
            </w:r>
            <w:r w:rsidR="00F1627B">
              <w:t>) B-IFDMA</w:t>
            </w:r>
          </w:p>
        </w:tc>
        <w:tc>
          <w:tcPr>
            <w:tcW w:w="4815" w:type="dxa"/>
          </w:tcPr>
          <w:p w14:paraId="71CDCA40" w14:textId="3DE04FDC" w:rsidR="00F1627B" w:rsidRDefault="008457B8" w:rsidP="003A293D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jc w:val="center"/>
            </w:pPr>
            <w:r w:rsidRPr="00A12354">
              <w:object w:dxaOrig="6504" w:dyaOrig="6336" w14:anchorId="12BDAB9F">
                <v:shape id="_x0000_i1026" type="#_x0000_t75" style="width:136.5pt;height:315.4pt" o:ole="">
                  <v:imagedata r:id="rId14" o:title="" cropleft="33275f" cropright="4643f"/>
                </v:shape>
                <o:OLEObject Type="Embed" ProgID="Visio.Drawing.15" ShapeID="_x0000_i1026" DrawAspect="Content" ObjectID="_1595425228" r:id="rId15"/>
              </w:object>
            </w:r>
            <w:r w:rsidR="00F1627B">
              <w:br/>
            </w:r>
            <w:r w:rsidR="00F1627B">
              <w:rPr>
                <w:rFonts w:hint="eastAsia"/>
              </w:rPr>
              <w:t>(b) proposed mapping</w:t>
            </w:r>
          </w:p>
        </w:tc>
      </w:tr>
    </w:tbl>
    <w:p w14:paraId="475C57F6" w14:textId="77777777" w:rsidR="00F1627B" w:rsidRPr="00A12354" w:rsidRDefault="00F1627B" w:rsidP="00F1627B">
      <w:pPr>
        <w:pStyle w:val="a6"/>
        <w:jc w:val="center"/>
        <w:rPr>
          <w:b w:val="0"/>
          <w:bCs/>
          <w:lang w:val="en-US" w:eastAsia="ja-JP"/>
        </w:rPr>
      </w:pPr>
      <w:bookmarkStart w:id="8" w:name="_Ref5215000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ECE">
        <w:rPr>
          <w:noProof/>
        </w:rPr>
        <w:t>5</w:t>
      </w:r>
      <w:r>
        <w:fldChar w:fldCharType="end"/>
      </w:r>
      <w:bookmarkEnd w:id="8"/>
      <w:r>
        <w:t xml:space="preserve"> </w:t>
      </w:r>
      <w:r w:rsidRPr="00F66063">
        <w:t>Interlace mapping method of B-IFDMA and proposed mapping</w:t>
      </w:r>
    </w:p>
    <w:p w14:paraId="6E42B19E" w14:textId="77777777" w:rsidR="00A12354" w:rsidRPr="00F1627B" w:rsidRDefault="00A12354" w:rsidP="00A12354">
      <w:pPr>
        <w:pStyle w:val="Proposal"/>
        <w:tabs>
          <w:tab w:val="left" w:pos="0"/>
        </w:tabs>
      </w:pPr>
    </w:p>
    <w:p w14:paraId="1554A0A4" w14:textId="161E9397" w:rsidR="00536CFF" w:rsidRDefault="002402B4" w:rsidP="00A12354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</w:rPr>
        <w:t>The</w:t>
      </w:r>
      <w:r w:rsidR="00005910" w:rsidRPr="00005910">
        <w:rPr>
          <w:b w:val="0"/>
        </w:rPr>
        <w:t xml:space="preserve"> </w:t>
      </w:r>
      <w:r w:rsidR="00C53977" w:rsidRPr="00C53977">
        <w:rPr>
          <w:b w:val="0"/>
        </w:rPr>
        <w:fldChar w:fldCharType="begin"/>
      </w:r>
      <w:r w:rsidR="00C53977" w:rsidRPr="00C53977">
        <w:rPr>
          <w:b w:val="0"/>
        </w:rPr>
        <w:instrText xml:space="preserve"> REF _Ref521500055 \h  \* MERGEFORMAT </w:instrText>
      </w:r>
      <w:r w:rsidR="00C53977" w:rsidRPr="00C53977">
        <w:rPr>
          <w:b w:val="0"/>
        </w:rPr>
      </w:r>
      <w:r w:rsidR="00C53977" w:rsidRPr="00C53977">
        <w:rPr>
          <w:b w:val="0"/>
        </w:rPr>
        <w:fldChar w:fldCharType="separate"/>
      </w:r>
      <w:r w:rsidR="00513ECE" w:rsidRPr="00513ECE">
        <w:rPr>
          <w:b w:val="0"/>
        </w:rPr>
        <w:t xml:space="preserve">Figure </w:t>
      </w:r>
      <w:r w:rsidR="00513ECE" w:rsidRPr="00513ECE">
        <w:rPr>
          <w:b w:val="0"/>
          <w:noProof/>
        </w:rPr>
        <w:t>6</w:t>
      </w:r>
      <w:r w:rsidR="00C53977" w:rsidRPr="00C53977">
        <w:rPr>
          <w:b w:val="0"/>
        </w:rPr>
        <w:fldChar w:fldCharType="end"/>
      </w:r>
      <w:r w:rsidR="00005910" w:rsidRPr="00C53977">
        <w:rPr>
          <w:b w:val="0"/>
        </w:rPr>
        <w:t xml:space="preserve"> </w:t>
      </w:r>
      <w:r w:rsidRPr="00C53977">
        <w:rPr>
          <w:b w:val="0"/>
        </w:rPr>
        <w:t>sh</w:t>
      </w:r>
      <w:r>
        <w:rPr>
          <w:b w:val="0"/>
        </w:rPr>
        <w:t>ows the evaluation results</w:t>
      </w:r>
      <w:r w:rsidR="007711CD">
        <w:rPr>
          <w:b w:val="0"/>
        </w:rPr>
        <w:t xml:space="preserve"> the auto correlation properties </w:t>
      </w:r>
      <w:r w:rsidR="007711CD" w:rsidRPr="00A12354">
        <w:rPr>
          <w:b w:val="0"/>
        </w:rPr>
        <w:t xml:space="preserve">using Zadoff-Chu sequence where a length-113 Zadoff-Chu sequence is cyclically extended to length-120. </w:t>
      </w:r>
      <w:r>
        <w:rPr>
          <w:b w:val="0"/>
        </w:rPr>
        <w:t>According to this,</w:t>
      </w:r>
      <w:r w:rsidR="007711CD">
        <w:rPr>
          <w:b w:val="0"/>
        </w:rPr>
        <w:t xml:space="preserve"> </w:t>
      </w:r>
      <w:r w:rsidR="008F63D1">
        <w:rPr>
          <w:b w:val="0"/>
        </w:rPr>
        <w:t>the proposed method brings</w:t>
      </w:r>
      <w:r w:rsidR="007711CD">
        <w:rPr>
          <w:b w:val="0"/>
        </w:rPr>
        <w:t xml:space="preserve"> better auto correlation property compared with the conventional mapping</w:t>
      </w:r>
      <w:r w:rsidR="00D729B2">
        <w:rPr>
          <w:b w:val="0"/>
        </w:rPr>
        <w:t xml:space="preserve"> of B-IFDMA</w:t>
      </w:r>
      <w:r w:rsidR="007711CD">
        <w:rPr>
          <w:b w:val="0"/>
        </w:rPr>
        <w:t>.</w:t>
      </w:r>
      <w:r w:rsidR="00A12354" w:rsidRPr="00A12354">
        <w:rPr>
          <w:b w:val="0"/>
        </w:rPr>
        <w:t xml:space="preserve"> </w:t>
      </w:r>
      <w:r w:rsidR="00536CFF">
        <w:rPr>
          <w:b w:val="0"/>
        </w:rPr>
        <w:t>Therefore, more accurate TA estimation can be expected.</w:t>
      </w:r>
    </w:p>
    <w:p w14:paraId="4E09DB00" w14:textId="77777777" w:rsidR="00F1627B" w:rsidRPr="00A12354" w:rsidRDefault="00F1627B" w:rsidP="00F1627B">
      <w:pPr>
        <w:pStyle w:val="Proposal"/>
        <w:tabs>
          <w:tab w:val="left" w:pos="0"/>
        </w:tabs>
        <w:jc w:val="center"/>
      </w:pPr>
      <w:r w:rsidRPr="00A12354">
        <w:rPr>
          <w:noProof/>
        </w:rPr>
        <w:lastRenderedPageBreak/>
        <w:drawing>
          <wp:inline distT="0" distB="0" distL="0" distR="0" wp14:anchorId="47070276" wp14:editId="72F63CDC">
            <wp:extent cx="4962760" cy="372207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ult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543" cy="3743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35F2C" w14:textId="77777777" w:rsidR="00F1627B" w:rsidRPr="00A12354" w:rsidRDefault="00F1627B" w:rsidP="00F1627B">
      <w:pPr>
        <w:pStyle w:val="a6"/>
        <w:jc w:val="center"/>
        <w:rPr>
          <w:bCs/>
          <w:lang w:val="en-US" w:eastAsia="ja-JP"/>
        </w:rPr>
      </w:pPr>
      <w:bookmarkStart w:id="9" w:name="_Ref5215000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ECE">
        <w:rPr>
          <w:noProof/>
        </w:rPr>
        <w:t>6</w:t>
      </w:r>
      <w:r>
        <w:fldChar w:fldCharType="end"/>
      </w:r>
      <w:bookmarkEnd w:id="9"/>
      <w:r>
        <w:t xml:space="preserve"> </w:t>
      </w:r>
      <w:r w:rsidRPr="001E1A6B">
        <w:t>Auto correlation properties of PRACH preamble</w:t>
      </w:r>
    </w:p>
    <w:p w14:paraId="1A730D3A" w14:textId="77777777" w:rsidR="00536CFF" w:rsidRPr="00F1627B" w:rsidRDefault="00536CFF" w:rsidP="00A12354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5EC07862" w14:textId="475800AC" w:rsidR="00A12354" w:rsidRDefault="002402B4" w:rsidP="00A12354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 w:rsidRPr="00C53977">
        <w:rPr>
          <w:b w:val="0"/>
          <w:lang w:val="en-GB"/>
        </w:rPr>
        <w:t>The</w:t>
      </w:r>
      <w:r w:rsidR="00D729B2" w:rsidRPr="00C53977">
        <w:rPr>
          <w:b w:val="0"/>
          <w:lang w:val="en-GB"/>
        </w:rPr>
        <w:t xml:space="preserve"> </w:t>
      </w:r>
      <w:r w:rsidR="00C53977" w:rsidRPr="00C53977">
        <w:rPr>
          <w:b w:val="0"/>
          <w:lang w:val="en-GB"/>
        </w:rPr>
        <w:fldChar w:fldCharType="begin"/>
      </w:r>
      <w:r w:rsidR="00C53977" w:rsidRPr="00C53977">
        <w:rPr>
          <w:b w:val="0"/>
          <w:lang w:val="en-GB"/>
        </w:rPr>
        <w:instrText xml:space="preserve"> REF _Ref521500065 \h  \* MERGEFORMAT </w:instrText>
      </w:r>
      <w:r w:rsidR="00C53977" w:rsidRPr="00C53977">
        <w:rPr>
          <w:b w:val="0"/>
          <w:lang w:val="en-GB"/>
        </w:rPr>
      </w:r>
      <w:r w:rsidR="00C53977" w:rsidRPr="00C53977">
        <w:rPr>
          <w:b w:val="0"/>
          <w:lang w:val="en-GB"/>
        </w:rPr>
        <w:fldChar w:fldCharType="separate"/>
      </w:r>
      <w:r w:rsidR="00513ECE" w:rsidRPr="00513ECE">
        <w:rPr>
          <w:b w:val="0"/>
        </w:rPr>
        <w:t xml:space="preserve">Table </w:t>
      </w:r>
      <w:r w:rsidR="00513ECE" w:rsidRPr="00513ECE">
        <w:rPr>
          <w:b w:val="0"/>
          <w:noProof/>
        </w:rPr>
        <w:t>1</w:t>
      </w:r>
      <w:r w:rsidR="00C53977" w:rsidRPr="00C53977">
        <w:rPr>
          <w:b w:val="0"/>
          <w:lang w:val="en-GB"/>
        </w:rPr>
        <w:fldChar w:fldCharType="end"/>
      </w:r>
      <w:r w:rsidRPr="00C53977">
        <w:rPr>
          <w:b w:val="0"/>
          <w:lang w:val="en-GB"/>
        </w:rPr>
        <w:t xml:space="preserve"> shows</w:t>
      </w:r>
      <w:r>
        <w:rPr>
          <w:b w:val="0"/>
          <w:lang w:val="en-GB"/>
        </w:rPr>
        <w:t xml:space="preserve"> the evaluation results of CM</w:t>
      </w:r>
      <w:r w:rsidR="00D729B2" w:rsidRPr="00D729B2">
        <w:rPr>
          <w:b w:val="0"/>
          <w:lang w:val="en-GB"/>
        </w:rPr>
        <w:t>.</w:t>
      </w:r>
      <w:r w:rsidR="00D729B2" w:rsidRPr="00D729B2">
        <w:rPr>
          <w:b w:val="0"/>
        </w:rPr>
        <w:t xml:space="preserve"> </w:t>
      </w:r>
      <w:r>
        <w:rPr>
          <w:b w:val="0"/>
        </w:rPr>
        <w:t>According to this,</w:t>
      </w:r>
      <w:r w:rsidR="00D729B2" w:rsidRPr="00D729B2">
        <w:rPr>
          <w:b w:val="0"/>
        </w:rPr>
        <w:t xml:space="preserve"> </w:t>
      </w:r>
      <w:r>
        <w:rPr>
          <w:b w:val="0"/>
        </w:rPr>
        <w:t>the</w:t>
      </w:r>
      <w:r w:rsidR="007711CD" w:rsidRPr="00D729B2">
        <w:rPr>
          <w:b w:val="0"/>
        </w:rPr>
        <w:t xml:space="preserve"> proposed</w:t>
      </w:r>
      <w:r w:rsidR="00A12354" w:rsidRPr="00D729B2">
        <w:rPr>
          <w:b w:val="0"/>
        </w:rPr>
        <w:t xml:space="preserve"> resource mapping</w:t>
      </w:r>
      <w:r w:rsidR="008F63D1" w:rsidRPr="00D729B2">
        <w:rPr>
          <w:b w:val="0"/>
        </w:rPr>
        <w:t xml:space="preserve"> method </w:t>
      </w:r>
      <w:r w:rsidR="000A6E76">
        <w:rPr>
          <w:b w:val="0"/>
        </w:rPr>
        <w:t>has</w:t>
      </w:r>
      <w:r w:rsidR="00A12354" w:rsidRPr="00D729B2">
        <w:rPr>
          <w:b w:val="0"/>
        </w:rPr>
        <w:t xml:space="preserve"> </w:t>
      </w:r>
      <w:r w:rsidR="008F63D1" w:rsidRPr="00D729B2">
        <w:rPr>
          <w:b w:val="0"/>
        </w:rPr>
        <w:t xml:space="preserve">worse </w:t>
      </w:r>
      <w:r w:rsidR="00A12354" w:rsidRPr="00D729B2">
        <w:rPr>
          <w:b w:val="0"/>
        </w:rPr>
        <w:t>CM/PAPR</w:t>
      </w:r>
      <w:r w:rsidR="00A12354" w:rsidRPr="00A12354">
        <w:rPr>
          <w:b w:val="0"/>
        </w:rPr>
        <w:t xml:space="preserve"> than </w:t>
      </w:r>
      <w:r w:rsidR="00A12354" w:rsidRPr="00A12354">
        <w:rPr>
          <w:rFonts w:hint="eastAsia"/>
          <w:b w:val="0"/>
        </w:rPr>
        <w:t>B-IFDMA</w:t>
      </w:r>
      <w:r w:rsidR="00A12354" w:rsidRPr="00A12354">
        <w:rPr>
          <w:b w:val="0"/>
        </w:rPr>
        <w:t xml:space="preserve">. </w:t>
      </w:r>
      <w:r w:rsidR="00D729B2">
        <w:rPr>
          <w:b w:val="0"/>
        </w:rPr>
        <w:t>However,</w:t>
      </w:r>
      <w:r w:rsidR="00A12354" w:rsidRPr="00A12354">
        <w:rPr>
          <w:b w:val="0"/>
        </w:rPr>
        <w:t xml:space="preserve"> </w:t>
      </w:r>
      <w:r w:rsidR="008F63D1" w:rsidRPr="00A12354">
        <w:rPr>
          <w:b w:val="0"/>
        </w:rPr>
        <w:t xml:space="preserve">it would be not so big issue </w:t>
      </w:r>
      <w:r w:rsidR="008F63D1">
        <w:rPr>
          <w:b w:val="0"/>
        </w:rPr>
        <w:t>as</w:t>
      </w:r>
      <w:r w:rsidR="00A12354" w:rsidRPr="00A12354">
        <w:rPr>
          <w:b w:val="0"/>
        </w:rPr>
        <w:t xml:space="preserve"> the target</w:t>
      </w:r>
      <w:r w:rsidR="00A12354" w:rsidRPr="00A12354">
        <w:rPr>
          <w:rFonts w:hint="eastAsia"/>
          <w:b w:val="0"/>
        </w:rPr>
        <w:t>ed</w:t>
      </w:r>
      <w:r w:rsidR="00A12354" w:rsidRPr="00A12354">
        <w:rPr>
          <w:b w:val="0"/>
        </w:rPr>
        <w:t xml:space="preserve"> cell size</w:t>
      </w:r>
      <w:r w:rsidR="008F63D1">
        <w:rPr>
          <w:b w:val="0"/>
        </w:rPr>
        <w:t xml:space="preserve"> is relatively small in NR-U</w:t>
      </w:r>
      <w:r w:rsidR="001B169D">
        <w:rPr>
          <w:b w:val="0"/>
        </w:rPr>
        <w:t xml:space="preserve"> compared with licensed band operation</w:t>
      </w:r>
      <w:r w:rsidR="008F63D1">
        <w:rPr>
          <w:b w:val="0"/>
        </w:rPr>
        <w:t>.</w:t>
      </w:r>
    </w:p>
    <w:p w14:paraId="6C630C1E" w14:textId="77777777" w:rsidR="000A6E76" w:rsidRDefault="000A6E76" w:rsidP="000A6E76">
      <w:pPr>
        <w:pStyle w:val="a6"/>
        <w:keepNext/>
        <w:jc w:val="center"/>
      </w:pPr>
      <w:bookmarkStart w:id="10" w:name="_Ref5215000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3ECE">
        <w:rPr>
          <w:noProof/>
        </w:rPr>
        <w:t>1</w:t>
      </w:r>
      <w:r>
        <w:fldChar w:fldCharType="end"/>
      </w:r>
      <w:bookmarkEnd w:id="10"/>
      <w:r>
        <w:t xml:space="preserve"> CM of PRACH preamble</w:t>
      </w:r>
    </w:p>
    <w:tbl>
      <w:tblPr>
        <w:tblStyle w:val="af1"/>
        <w:tblW w:w="0" w:type="auto"/>
        <w:tblInd w:w="3256" w:type="dxa"/>
        <w:tblLook w:val="04A0" w:firstRow="1" w:lastRow="0" w:firstColumn="1" w:lastColumn="0" w:noHBand="0" w:noVBand="1"/>
      </w:tblPr>
      <w:tblGrid>
        <w:gridCol w:w="1842"/>
        <w:gridCol w:w="1276"/>
      </w:tblGrid>
      <w:tr w:rsidR="000A6E76" w14:paraId="2611DC7B" w14:textId="77777777" w:rsidTr="00867AE8">
        <w:tc>
          <w:tcPr>
            <w:tcW w:w="1842" w:type="dxa"/>
          </w:tcPr>
          <w:p w14:paraId="2ED4C24D" w14:textId="77777777" w:rsidR="000A6E76" w:rsidRDefault="000A6E76" w:rsidP="00867AE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</w:rPr>
            </w:pPr>
          </w:p>
        </w:tc>
        <w:tc>
          <w:tcPr>
            <w:tcW w:w="1276" w:type="dxa"/>
          </w:tcPr>
          <w:p w14:paraId="332ED0ED" w14:textId="77777777" w:rsidR="000A6E76" w:rsidRDefault="000A6E76" w:rsidP="00867AE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</w:rPr>
            </w:pPr>
            <w:r>
              <w:rPr>
                <w:rFonts w:hint="eastAsia"/>
                <w:b w:val="0"/>
              </w:rPr>
              <w:t>CM [dB</w:t>
            </w:r>
            <w:r>
              <w:rPr>
                <w:b w:val="0"/>
              </w:rPr>
              <w:t>]</w:t>
            </w:r>
          </w:p>
        </w:tc>
      </w:tr>
      <w:tr w:rsidR="000A6E76" w14:paraId="72C5620A" w14:textId="77777777" w:rsidTr="00867AE8">
        <w:tc>
          <w:tcPr>
            <w:tcW w:w="1842" w:type="dxa"/>
          </w:tcPr>
          <w:p w14:paraId="16441FFF" w14:textId="77777777" w:rsidR="000A6E76" w:rsidRDefault="000A6E76" w:rsidP="00867AE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</w:rPr>
            </w:pPr>
            <w:r>
              <w:rPr>
                <w:rFonts w:hint="eastAsia"/>
                <w:b w:val="0"/>
              </w:rPr>
              <w:t>B-IFDMA</w:t>
            </w:r>
          </w:p>
        </w:tc>
        <w:tc>
          <w:tcPr>
            <w:tcW w:w="1276" w:type="dxa"/>
          </w:tcPr>
          <w:p w14:paraId="4E8C2DC9" w14:textId="77777777" w:rsidR="000A6E76" w:rsidRDefault="000A6E76" w:rsidP="00867AE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</w:rPr>
            </w:pPr>
            <w:r>
              <w:rPr>
                <w:rFonts w:hint="eastAsia"/>
                <w:b w:val="0"/>
              </w:rPr>
              <w:t>1.7</w:t>
            </w:r>
          </w:p>
        </w:tc>
      </w:tr>
      <w:tr w:rsidR="000A6E76" w14:paraId="4CB9206F" w14:textId="77777777" w:rsidTr="00867AE8">
        <w:tc>
          <w:tcPr>
            <w:tcW w:w="1842" w:type="dxa"/>
          </w:tcPr>
          <w:p w14:paraId="194F1AA9" w14:textId="77777777" w:rsidR="000A6E76" w:rsidRDefault="000A6E76" w:rsidP="00867AE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</w:rPr>
            </w:pPr>
            <w:r>
              <w:rPr>
                <w:rFonts w:hint="eastAsia"/>
                <w:b w:val="0"/>
              </w:rPr>
              <w:t>Proposed mapping</w:t>
            </w:r>
          </w:p>
        </w:tc>
        <w:tc>
          <w:tcPr>
            <w:tcW w:w="1276" w:type="dxa"/>
          </w:tcPr>
          <w:p w14:paraId="0ABE9725" w14:textId="77777777" w:rsidR="000A6E76" w:rsidRDefault="000A6E76" w:rsidP="00867AE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</w:rPr>
            </w:pPr>
            <w:r>
              <w:rPr>
                <w:rFonts w:hint="eastAsia"/>
                <w:b w:val="0"/>
              </w:rPr>
              <w:t>3.3</w:t>
            </w:r>
          </w:p>
        </w:tc>
      </w:tr>
    </w:tbl>
    <w:p w14:paraId="751E32CA" w14:textId="77777777" w:rsidR="000A6E76" w:rsidRDefault="000A6E76" w:rsidP="000A6E76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7956BE5" w14:textId="77777777" w:rsidR="00195185" w:rsidRDefault="00195185" w:rsidP="00A12354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2A58F20E" w14:textId="1E18F825" w:rsidR="00195185" w:rsidRPr="00A12354" w:rsidRDefault="00195185" w:rsidP="00A12354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</w:rPr>
        <w:t>Based on the discussion above, our proposal and observation are the following.</w:t>
      </w:r>
    </w:p>
    <w:p w14:paraId="18D721F8" w14:textId="025C617D" w:rsidR="00A12354" w:rsidRPr="00005910" w:rsidRDefault="00A12354" w:rsidP="00005910">
      <w:pPr>
        <w:pStyle w:val="Proposal"/>
      </w:pPr>
      <w:bookmarkStart w:id="11" w:name="RACH"/>
      <w:r w:rsidRPr="00005910">
        <w:rPr>
          <w:rFonts w:hint="eastAsia"/>
        </w:rPr>
        <w:t xml:space="preserve">Proposal </w:t>
      </w:r>
      <w:r w:rsidR="00835BC2">
        <w:t>4</w:t>
      </w:r>
      <w:r w:rsidRPr="00005910">
        <w:rPr>
          <w:rFonts w:hint="eastAsia"/>
        </w:rPr>
        <w:t>:</w:t>
      </w:r>
      <w:r w:rsidR="00005910">
        <w:tab/>
      </w:r>
      <w:r w:rsidR="00FC44FE">
        <w:t>For NR-U PRACH, s</w:t>
      </w:r>
      <w:r w:rsidRPr="00005910">
        <w:t xml:space="preserve">upport the mapping method that the different interlace number can be set </w:t>
      </w:r>
      <w:r w:rsidR="000B087F" w:rsidRPr="00005910">
        <w:t xml:space="preserve">for </w:t>
      </w:r>
      <w:r w:rsidRPr="00005910">
        <w:t>each cluster</w:t>
      </w:r>
      <w:r w:rsidR="000B087F" w:rsidRPr="00005910">
        <w:t>.</w:t>
      </w:r>
    </w:p>
    <w:p w14:paraId="548E9BC3" w14:textId="1D5C6C3C" w:rsidR="00516BF7" w:rsidRPr="00A12354" w:rsidRDefault="001B3CED" w:rsidP="00474C1D">
      <w:pPr>
        <w:pStyle w:val="Proposal"/>
        <w:rPr>
          <w:b w:val="0"/>
        </w:rPr>
      </w:pPr>
      <w:r>
        <w:t xml:space="preserve">Observation </w:t>
      </w:r>
      <w:r w:rsidR="00835BC2">
        <w:t>1</w:t>
      </w:r>
      <w:r>
        <w:t>:</w:t>
      </w:r>
      <w:r>
        <w:tab/>
        <w:t xml:space="preserve">The proposed method can bring </w:t>
      </w:r>
      <w:r w:rsidRPr="001B3CED">
        <w:t>better auto correlation property compared with</w:t>
      </w:r>
      <w:r>
        <w:t xml:space="preserve"> </w:t>
      </w:r>
      <w:r w:rsidR="00464F40">
        <w:t xml:space="preserve">the </w:t>
      </w:r>
      <w:r>
        <w:t>conventional uniform PRB mapping</w:t>
      </w:r>
      <w:r w:rsidR="00464F40">
        <w:t xml:space="preserve"> (B-IFDMA)</w:t>
      </w:r>
      <w:r>
        <w:t>.</w:t>
      </w:r>
    </w:p>
    <w:bookmarkEnd w:id="11"/>
    <w:p w14:paraId="5F8CA159" w14:textId="77777777" w:rsidR="000F01E8" w:rsidRDefault="000F01E8" w:rsidP="00DF60A5">
      <w:pPr>
        <w:pStyle w:val="1"/>
        <w:jc w:val="both"/>
        <w:rPr>
          <w:lang w:eastAsia="ja-JP"/>
        </w:rPr>
      </w:pPr>
      <w:r>
        <w:rPr>
          <w:rFonts w:hint="eastAsia"/>
        </w:rPr>
        <w:t>Conclusion</w:t>
      </w:r>
    </w:p>
    <w:p w14:paraId="69B4DF85" w14:textId="03A6FC7E" w:rsidR="00437FBA" w:rsidRPr="00FC44FE" w:rsidRDefault="00FC44FE" w:rsidP="001D17B1">
      <w:pPr>
        <w:pStyle w:val="Proposal"/>
        <w:rPr>
          <w:b w:val="0"/>
        </w:rPr>
      </w:pPr>
      <w:r w:rsidRPr="00FC44FE">
        <w:rPr>
          <w:rFonts w:hint="eastAsia"/>
          <w:b w:val="0"/>
        </w:rPr>
        <w:t xml:space="preserve">For NR-U </w:t>
      </w:r>
      <w:r w:rsidR="008457B8">
        <w:rPr>
          <w:b w:val="0"/>
        </w:rPr>
        <w:t>PUSCH</w:t>
      </w:r>
      <w:r w:rsidR="002402B4">
        <w:rPr>
          <w:b w:val="0"/>
        </w:rPr>
        <w:t>, we would propose the following.</w:t>
      </w:r>
    </w:p>
    <w:p w14:paraId="600BC011" w14:textId="77777777" w:rsidR="00513ECE" w:rsidRDefault="00FC44FE" w:rsidP="00E47E2F">
      <w:pPr>
        <w:pStyle w:val="Proposal"/>
      </w:pPr>
      <w:r>
        <w:fldChar w:fldCharType="begin"/>
      </w:r>
      <w:r>
        <w:instrText xml:space="preserve"> REF subRB \h </w:instrText>
      </w:r>
      <w:r>
        <w:fldChar w:fldCharType="separate"/>
      </w:r>
      <w:r w:rsidR="00513ECE">
        <w:t>Proposal 1:</w:t>
      </w:r>
      <w:r w:rsidR="00513ECE">
        <w:tab/>
      </w:r>
      <w:r w:rsidR="00513ECE" w:rsidRPr="00E47E2F">
        <w:rPr>
          <w:lang w:val="en-GB"/>
        </w:rPr>
        <w:t>For NR-U</w:t>
      </w:r>
      <w:r w:rsidR="00513ECE">
        <w:rPr>
          <w:lang w:val="en-GB"/>
        </w:rPr>
        <w:t xml:space="preserve"> UL</w:t>
      </w:r>
      <w:r w:rsidR="00513ECE" w:rsidRPr="00E47E2F">
        <w:rPr>
          <w:lang w:val="en-GB"/>
        </w:rPr>
        <w:t>, at least for 60kHz or wider SCS (if supported), sub-RB based interlace should be supported.</w:t>
      </w:r>
    </w:p>
    <w:p w14:paraId="0F6431E3" w14:textId="77777777" w:rsidR="00513ECE" w:rsidRDefault="00FC44FE" w:rsidP="00E92499">
      <w:pPr>
        <w:pStyle w:val="Proposal"/>
      </w:pPr>
      <w:r>
        <w:fldChar w:fldCharType="end"/>
      </w:r>
      <w:r>
        <w:fldChar w:fldCharType="begin"/>
      </w:r>
      <w:r>
        <w:instrText xml:space="preserve"> REF nonUniform \h </w:instrText>
      </w:r>
      <w:r>
        <w:fldChar w:fldCharType="separate"/>
      </w:r>
      <w:r w:rsidR="00513ECE">
        <w:t>Proposal 2:</w:t>
      </w:r>
      <w:r w:rsidR="00513ECE">
        <w:tab/>
        <w:t xml:space="preserve">For NR-U UL, </w:t>
      </w:r>
      <w:r w:rsidR="00513ECE" w:rsidRPr="00C26D5A">
        <w:t>the number of RBs/sub-RBs</w:t>
      </w:r>
      <w:r w:rsidR="00513ECE">
        <w:t xml:space="preserve"> in a</w:t>
      </w:r>
      <w:r w:rsidR="00513ECE">
        <w:rPr>
          <w:rFonts w:hint="eastAsia"/>
        </w:rPr>
        <w:t>n</w:t>
      </w:r>
      <w:r w:rsidR="00513ECE">
        <w:t xml:space="preserve"> interlace is not always required to be same.</w:t>
      </w:r>
    </w:p>
    <w:p w14:paraId="0702A509" w14:textId="77777777" w:rsidR="00513ECE" w:rsidRPr="00AB55EE" w:rsidRDefault="00FC44FE" w:rsidP="00FC44FE">
      <w:pPr>
        <w:pStyle w:val="Proposal"/>
      </w:pPr>
      <w:r>
        <w:fldChar w:fldCharType="end"/>
      </w:r>
      <w:r>
        <w:fldChar w:fldCharType="begin"/>
      </w:r>
      <w:r>
        <w:instrText xml:space="preserve"> REF NCB40 \h </w:instrText>
      </w:r>
      <w:r>
        <w:fldChar w:fldCharType="separate"/>
      </w:r>
      <w:r w:rsidR="00513ECE">
        <w:rPr>
          <w:rFonts w:hint="eastAsia"/>
        </w:rPr>
        <w:t>Proposal 3:</w:t>
      </w:r>
      <w:r w:rsidR="00513ECE">
        <w:rPr>
          <w:rFonts w:hint="eastAsia"/>
        </w:rPr>
        <w:tab/>
      </w:r>
      <w:r w:rsidR="00513ECE" w:rsidRPr="00FC44FE">
        <w:rPr>
          <w:lang w:val="en-GB"/>
        </w:rPr>
        <w:t>For NR-U UL interlaced waveform, resource allocation should fulfil the OCB requirement per any 20MHz units regardless of LBT outcome even if nominal channel BW is larger than 20MHz.</w:t>
      </w:r>
    </w:p>
    <w:p w14:paraId="7B88B387" w14:textId="3061437C" w:rsidR="00FC44FE" w:rsidRDefault="00FC44FE" w:rsidP="001D17B1">
      <w:pPr>
        <w:pStyle w:val="Proposal"/>
      </w:pPr>
      <w:r>
        <w:fldChar w:fldCharType="end"/>
      </w:r>
    </w:p>
    <w:p w14:paraId="0815B6A6" w14:textId="1045EE93" w:rsidR="00FC44FE" w:rsidRPr="00FC44FE" w:rsidRDefault="00FC44FE" w:rsidP="001D17B1">
      <w:pPr>
        <w:pStyle w:val="Proposal"/>
        <w:rPr>
          <w:b w:val="0"/>
        </w:rPr>
      </w:pPr>
      <w:r w:rsidRPr="00FC44FE">
        <w:rPr>
          <w:b w:val="0"/>
        </w:rPr>
        <w:t xml:space="preserve">For NR-U PRACH, </w:t>
      </w:r>
      <w:r w:rsidR="002402B4">
        <w:rPr>
          <w:b w:val="0"/>
        </w:rPr>
        <w:t>our proposal and observation are the following.</w:t>
      </w:r>
    </w:p>
    <w:p w14:paraId="710C0748" w14:textId="77777777" w:rsidR="00513ECE" w:rsidRPr="00005910" w:rsidRDefault="00FC44FE" w:rsidP="00005910">
      <w:pPr>
        <w:pStyle w:val="Proposal"/>
      </w:pPr>
      <w:r>
        <w:fldChar w:fldCharType="begin"/>
      </w:r>
      <w:r>
        <w:instrText xml:space="preserve"> REF RACH \h </w:instrText>
      </w:r>
      <w:r>
        <w:fldChar w:fldCharType="separate"/>
      </w:r>
      <w:r w:rsidR="00513ECE" w:rsidRPr="00005910">
        <w:rPr>
          <w:rFonts w:hint="eastAsia"/>
        </w:rPr>
        <w:t xml:space="preserve">Proposal </w:t>
      </w:r>
      <w:r w:rsidR="00513ECE">
        <w:t>4</w:t>
      </w:r>
      <w:r w:rsidR="00513ECE" w:rsidRPr="00005910">
        <w:rPr>
          <w:rFonts w:hint="eastAsia"/>
        </w:rPr>
        <w:t>:</w:t>
      </w:r>
      <w:r w:rsidR="00513ECE">
        <w:tab/>
        <w:t>For NR-U PRACH, s</w:t>
      </w:r>
      <w:r w:rsidR="00513ECE" w:rsidRPr="00005910">
        <w:t>upport the mapping method that the different interlace number can be set for each cluster.</w:t>
      </w:r>
    </w:p>
    <w:p w14:paraId="75805B6D" w14:textId="77777777" w:rsidR="00513ECE" w:rsidRPr="00A12354" w:rsidRDefault="00513ECE" w:rsidP="00474C1D">
      <w:pPr>
        <w:pStyle w:val="Proposal"/>
        <w:rPr>
          <w:b w:val="0"/>
        </w:rPr>
      </w:pPr>
      <w:r>
        <w:t>Observation 1:</w:t>
      </w:r>
      <w:r>
        <w:tab/>
        <w:t xml:space="preserve">The proposed method can bring </w:t>
      </w:r>
      <w:r w:rsidRPr="001B3CED">
        <w:t>better auto correlation property compared with</w:t>
      </w:r>
      <w:r>
        <w:t xml:space="preserve"> the conventional uniform PRB mapping (B-IFDMA).</w:t>
      </w:r>
    </w:p>
    <w:p w14:paraId="6C6311C4" w14:textId="7A735D13" w:rsidR="000F01E8" w:rsidRDefault="00FC44FE" w:rsidP="007876EC">
      <w:pPr>
        <w:pStyle w:val="1"/>
      </w:pPr>
      <w:r>
        <w:lastRenderedPageBreak/>
        <w:fldChar w:fldCharType="end"/>
      </w:r>
      <w:r w:rsidR="000F01E8">
        <w:rPr>
          <w:rFonts w:hint="eastAsia"/>
        </w:rPr>
        <w:t>Reference</w:t>
      </w:r>
    </w:p>
    <w:p w14:paraId="26591187" w14:textId="3448527E" w:rsidR="00835BC2" w:rsidRDefault="00835BC2" w:rsidP="00835BC2">
      <w:pPr>
        <w:pStyle w:val="Proposal"/>
        <w:tabs>
          <w:tab w:val="left" w:pos="0"/>
        </w:tabs>
        <w:rPr>
          <w:b w:val="0"/>
        </w:rPr>
      </w:pPr>
      <w:r>
        <w:rPr>
          <w:rFonts w:hint="eastAsia"/>
          <w:b w:val="0"/>
        </w:rPr>
        <w:t>[1] ETSI EN 301 893</w:t>
      </w:r>
      <w:r>
        <w:rPr>
          <w:b w:val="0"/>
        </w:rPr>
        <w:t xml:space="preserve"> V2.1.1</w:t>
      </w:r>
    </w:p>
    <w:p w14:paraId="75053647" w14:textId="2A55A2F2" w:rsidR="00835BC2" w:rsidRPr="00A12354" w:rsidRDefault="00835BC2" w:rsidP="00835BC2">
      <w:pPr>
        <w:pStyle w:val="Proposal"/>
        <w:tabs>
          <w:tab w:val="left" w:pos="0"/>
        </w:tabs>
        <w:rPr>
          <w:b w:val="0"/>
        </w:rPr>
      </w:pPr>
      <w:r w:rsidRPr="00A12354">
        <w:rPr>
          <w:b w:val="0"/>
        </w:rPr>
        <w:t>[</w:t>
      </w:r>
      <w:r w:rsidR="0051072D">
        <w:rPr>
          <w:b w:val="0"/>
        </w:rPr>
        <w:t>2</w:t>
      </w:r>
      <w:r w:rsidRPr="00A12354">
        <w:rPr>
          <w:b w:val="0"/>
        </w:rPr>
        <w:t xml:space="preserve">] </w:t>
      </w:r>
      <w:r w:rsidRPr="00A12354">
        <w:rPr>
          <w:b w:val="0"/>
          <w:bCs/>
        </w:rPr>
        <w:t>R1-1807035</w:t>
      </w:r>
      <w:r w:rsidR="00D3285C">
        <w:rPr>
          <w:b w:val="0"/>
          <w:bCs/>
        </w:rPr>
        <w:t>, InterDigital Inc., RAN1 #93, Busan, May 2018</w:t>
      </w:r>
    </w:p>
    <w:p w14:paraId="613439E0" w14:textId="2B9D3E30" w:rsidR="00000588" w:rsidRPr="00000588" w:rsidRDefault="00835BC2" w:rsidP="00000588">
      <w:pPr>
        <w:pStyle w:val="Proposal"/>
        <w:tabs>
          <w:tab w:val="left" w:pos="0"/>
        </w:tabs>
        <w:ind w:left="0" w:firstLine="0"/>
        <w:jc w:val="both"/>
        <w:rPr>
          <w:b w:val="0"/>
          <w:bCs/>
        </w:rPr>
      </w:pPr>
      <w:r w:rsidRPr="00A12354">
        <w:rPr>
          <w:b w:val="0"/>
        </w:rPr>
        <w:t>[</w:t>
      </w:r>
      <w:r w:rsidR="0051072D">
        <w:rPr>
          <w:b w:val="0"/>
        </w:rPr>
        <w:t>3</w:t>
      </w:r>
      <w:r w:rsidRPr="00A12354">
        <w:rPr>
          <w:b w:val="0"/>
        </w:rPr>
        <w:t xml:space="preserve">] </w:t>
      </w:r>
      <w:r w:rsidRPr="00A12354">
        <w:rPr>
          <w:b w:val="0"/>
          <w:bCs/>
        </w:rPr>
        <w:t>R1-1806644</w:t>
      </w:r>
      <w:r w:rsidR="00D3285C">
        <w:rPr>
          <w:b w:val="0"/>
          <w:bCs/>
        </w:rPr>
        <w:t>, LG Electronics, RAN1 #93, Busan, May 2018</w:t>
      </w:r>
      <w:bookmarkEnd w:id="0"/>
    </w:p>
    <w:sectPr w:rsidR="00000588" w:rsidRPr="00000588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FDA1F" w14:textId="77777777" w:rsidR="00090BB3" w:rsidRDefault="00090BB3">
      <w:pPr>
        <w:spacing w:after="0"/>
      </w:pPr>
      <w:r>
        <w:separator/>
      </w:r>
    </w:p>
  </w:endnote>
  <w:endnote w:type="continuationSeparator" w:id="0">
    <w:p w14:paraId="4B1DE726" w14:textId="77777777" w:rsidR="00090BB3" w:rsidRDefault="00090BB3">
      <w:pPr>
        <w:spacing w:after="0"/>
      </w:pPr>
      <w:r>
        <w:continuationSeparator/>
      </w:r>
    </w:p>
  </w:endnote>
  <w:endnote w:type="continuationNotice" w:id="1">
    <w:p w14:paraId="181C2E88" w14:textId="77777777" w:rsidR="00090BB3" w:rsidRDefault="00090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A8BA2" w14:textId="77777777" w:rsidR="00090BB3" w:rsidRDefault="00090BB3">
      <w:pPr>
        <w:spacing w:after="0"/>
      </w:pPr>
      <w:r>
        <w:separator/>
      </w:r>
    </w:p>
  </w:footnote>
  <w:footnote w:type="continuationSeparator" w:id="0">
    <w:p w14:paraId="10060208" w14:textId="77777777" w:rsidR="00090BB3" w:rsidRDefault="00090BB3">
      <w:pPr>
        <w:spacing w:after="0"/>
      </w:pPr>
      <w:r>
        <w:continuationSeparator/>
      </w:r>
    </w:p>
  </w:footnote>
  <w:footnote w:type="continuationNotice" w:id="1">
    <w:p w14:paraId="03F604D3" w14:textId="77777777" w:rsidR="00090BB3" w:rsidRDefault="00090B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7765F1"/>
    <w:multiLevelType w:val="hybridMultilevel"/>
    <w:tmpl w:val="275070E0"/>
    <w:lvl w:ilvl="0" w:tplc="A2C8793A"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7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8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2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4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8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1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2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7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72C13EE"/>
    <w:multiLevelType w:val="multilevel"/>
    <w:tmpl w:val="00B46262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5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4"/>
  </w:num>
  <w:num w:numId="2">
    <w:abstractNumId w:val="64"/>
  </w:num>
  <w:num w:numId="3">
    <w:abstractNumId w:val="64"/>
  </w:num>
  <w:num w:numId="4">
    <w:abstractNumId w:val="64"/>
  </w:num>
  <w:num w:numId="5">
    <w:abstractNumId w:val="64"/>
  </w:num>
  <w:num w:numId="6">
    <w:abstractNumId w:val="64"/>
  </w:num>
  <w:num w:numId="7">
    <w:abstractNumId w:val="13"/>
  </w:num>
  <w:num w:numId="8">
    <w:abstractNumId w:val="54"/>
  </w:num>
  <w:num w:numId="9">
    <w:abstractNumId w:val="58"/>
  </w:num>
  <w:num w:numId="10">
    <w:abstractNumId w:val="56"/>
  </w:num>
  <w:num w:numId="11">
    <w:abstractNumId w:val="21"/>
  </w:num>
  <w:num w:numId="12">
    <w:abstractNumId w:val="5"/>
  </w:num>
  <w:num w:numId="13">
    <w:abstractNumId w:val="37"/>
  </w:num>
  <w:num w:numId="14">
    <w:abstractNumId w:val="51"/>
  </w:num>
  <w:num w:numId="15">
    <w:abstractNumId w:val="60"/>
  </w:num>
  <w:num w:numId="16">
    <w:abstractNumId w:val="29"/>
  </w:num>
  <w:num w:numId="17">
    <w:abstractNumId w:val="42"/>
  </w:num>
  <w:num w:numId="18">
    <w:abstractNumId w:val="22"/>
  </w:num>
  <w:num w:numId="19">
    <w:abstractNumId w:val="8"/>
  </w:num>
  <w:num w:numId="20">
    <w:abstractNumId w:val="12"/>
  </w:num>
  <w:num w:numId="21">
    <w:abstractNumId w:val="35"/>
  </w:num>
  <w:num w:numId="22">
    <w:abstractNumId w:val="64"/>
  </w:num>
  <w:num w:numId="23">
    <w:abstractNumId w:val="64"/>
  </w:num>
  <w:num w:numId="24">
    <w:abstractNumId w:val="64"/>
  </w:num>
  <w:num w:numId="25">
    <w:abstractNumId w:val="35"/>
  </w:num>
  <w:num w:numId="26">
    <w:abstractNumId w:val="39"/>
  </w:num>
  <w:num w:numId="27">
    <w:abstractNumId w:val="36"/>
  </w:num>
  <w:num w:numId="28">
    <w:abstractNumId w:val="0"/>
  </w:num>
  <w:num w:numId="29">
    <w:abstractNumId w:val="4"/>
  </w:num>
  <w:num w:numId="30">
    <w:abstractNumId w:val="26"/>
  </w:num>
  <w:num w:numId="31">
    <w:abstractNumId w:val="32"/>
  </w:num>
  <w:num w:numId="32">
    <w:abstractNumId w:val="40"/>
  </w:num>
  <w:num w:numId="33">
    <w:abstractNumId w:val="27"/>
  </w:num>
  <w:num w:numId="34">
    <w:abstractNumId w:val="47"/>
  </w:num>
  <w:num w:numId="35">
    <w:abstractNumId w:val="52"/>
  </w:num>
  <w:num w:numId="36">
    <w:abstractNumId w:val="49"/>
  </w:num>
  <w:num w:numId="37">
    <w:abstractNumId w:val="53"/>
  </w:num>
  <w:num w:numId="38">
    <w:abstractNumId w:val="50"/>
  </w:num>
  <w:num w:numId="39">
    <w:abstractNumId w:val="67"/>
  </w:num>
  <w:num w:numId="40">
    <w:abstractNumId w:val="33"/>
  </w:num>
  <w:num w:numId="41">
    <w:abstractNumId w:val="31"/>
  </w:num>
  <w:num w:numId="42">
    <w:abstractNumId w:val="25"/>
  </w:num>
  <w:num w:numId="43">
    <w:abstractNumId w:val="17"/>
  </w:num>
  <w:num w:numId="44">
    <w:abstractNumId w:val="30"/>
  </w:num>
  <w:num w:numId="45">
    <w:abstractNumId w:val="62"/>
  </w:num>
  <w:num w:numId="46">
    <w:abstractNumId w:val="20"/>
  </w:num>
  <w:num w:numId="47">
    <w:abstractNumId w:val="34"/>
  </w:num>
  <w:num w:numId="48">
    <w:abstractNumId w:val="43"/>
  </w:num>
  <w:num w:numId="49">
    <w:abstractNumId w:val="15"/>
  </w:num>
  <w:num w:numId="50">
    <w:abstractNumId w:val="9"/>
  </w:num>
  <w:num w:numId="51">
    <w:abstractNumId w:val="55"/>
  </w:num>
  <w:num w:numId="52">
    <w:abstractNumId w:val="65"/>
  </w:num>
  <w:num w:numId="53">
    <w:abstractNumId w:val="18"/>
  </w:num>
  <w:num w:numId="54">
    <w:abstractNumId w:val="2"/>
  </w:num>
  <w:num w:numId="55">
    <w:abstractNumId w:val="63"/>
  </w:num>
  <w:num w:numId="56">
    <w:abstractNumId w:val="1"/>
  </w:num>
  <w:num w:numId="57">
    <w:abstractNumId w:val="14"/>
  </w:num>
  <w:num w:numId="58">
    <w:abstractNumId w:val="3"/>
  </w:num>
  <w:num w:numId="59">
    <w:abstractNumId w:val="46"/>
  </w:num>
  <w:num w:numId="60">
    <w:abstractNumId w:val="41"/>
  </w:num>
  <w:num w:numId="61">
    <w:abstractNumId w:val="66"/>
  </w:num>
  <w:num w:numId="62">
    <w:abstractNumId w:val="23"/>
  </w:num>
  <w:num w:numId="63">
    <w:abstractNumId w:val="19"/>
  </w:num>
  <w:num w:numId="64">
    <w:abstractNumId w:val="61"/>
  </w:num>
  <w:num w:numId="65">
    <w:abstractNumId w:val="57"/>
  </w:num>
  <w:num w:numId="66">
    <w:abstractNumId w:val="45"/>
  </w:num>
  <w:num w:numId="67">
    <w:abstractNumId w:val="16"/>
  </w:num>
  <w:num w:numId="68">
    <w:abstractNumId w:val="24"/>
  </w:num>
  <w:num w:numId="69">
    <w:abstractNumId w:val="10"/>
  </w:num>
  <w:num w:numId="70">
    <w:abstractNumId w:val="44"/>
  </w:num>
  <w:num w:numId="71">
    <w:abstractNumId w:val="38"/>
  </w:num>
  <w:num w:numId="72">
    <w:abstractNumId w:val="48"/>
  </w:num>
  <w:num w:numId="73">
    <w:abstractNumId w:val="59"/>
  </w:num>
  <w:num w:numId="74">
    <w:abstractNumId w:val="28"/>
  </w:num>
  <w:num w:numId="75">
    <w:abstractNumId w:val="7"/>
  </w:num>
  <w:num w:numId="76">
    <w:abstractNumId w:val="6"/>
  </w:num>
  <w:num w:numId="77">
    <w:abstractNumId w:val="1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E8"/>
    <w:rsid w:val="00000588"/>
    <w:rsid w:val="000055A3"/>
    <w:rsid w:val="00005645"/>
    <w:rsid w:val="00005910"/>
    <w:rsid w:val="00005BAA"/>
    <w:rsid w:val="00006C0E"/>
    <w:rsid w:val="00006F87"/>
    <w:rsid w:val="00007AFA"/>
    <w:rsid w:val="00013DD4"/>
    <w:rsid w:val="00015A74"/>
    <w:rsid w:val="00023BC1"/>
    <w:rsid w:val="000245CA"/>
    <w:rsid w:val="00024B23"/>
    <w:rsid w:val="0002501F"/>
    <w:rsid w:val="000307C7"/>
    <w:rsid w:val="00030E86"/>
    <w:rsid w:val="00036055"/>
    <w:rsid w:val="00037996"/>
    <w:rsid w:val="000379F1"/>
    <w:rsid w:val="00037D9D"/>
    <w:rsid w:val="0004020F"/>
    <w:rsid w:val="00042007"/>
    <w:rsid w:val="00043186"/>
    <w:rsid w:val="00050451"/>
    <w:rsid w:val="00051B9D"/>
    <w:rsid w:val="0005423F"/>
    <w:rsid w:val="00054723"/>
    <w:rsid w:val="00054C96"/>
    <w:rsid w:val="0005534B"/>
    <w:rsid w:val="00055B55"/>
    <w:rsid w:val="0005710F"/>
    <w:rsid w:val="00062E53"/>
    <w:rsid w:val="00064856"/>
    <w:rsid w:val="00065761"/>
    <w:rsid w:val="00070E79"/>
    <w:rsid w:val="000717B4"/>
    <w:rsid w:val="00071AE6"/>
    <w:rsid w:val="0007304E"/>
    <w:rsid w:val="00074E7A"/>
    <w:rsid w:val="00076664"/>
    <w:rsid w:val="00076CEE"/>
    <w:rsid w:val="00077A4E"/>
    <w:rsid w:val="00080630"/>
    <w:rsid w:val="000866B3"/>
    <w:rsid w:val="0009047A"/>
    <w:rsid w:val="0009058F"/>
    <w:rsid w:val="000906E5"/>
    <w:rsid w:val="00090BB3"/>
    <w:rsid w:val="00090DDB"/>
    <w:rsid w:val="0009107A"/>
    <w:rsid w:val="00093688"/>
    <w:rsid w:val="00095ECD"/>
    <w:rsid w:val="00096CB3"/>
    <w:rsid w:val="00097828"/>
    <w:rsid w:val="00097B16"/>
    <w:rsid w:val="000A1B83"/>
    <w:rsid w:val="000A1CE0"/>
    <w:rsid w:val="000A1F1A"/>
    <w:rsid w:val="000A6E76"/>
    <w:rsid w:val="000B001E"/>
    <w:rsid w:val="000B0252"/>
    <w:rsid w:val="000B0650"/>
    <w:rsid w:val="000B0669"/>
    <w:rsid w:val="000B087F"/>
    <w:rsid w:val="000B0F90"/>
    <w:rsid w:val="000B1177"/>
    <w:rsid w:val="000B434B"/>
    <w:rsid w:val="000B7B0F"/>
    <w:rsid w:val="000B7C5A"/>
    <w:rsid w:val="000B7E42"/>
    <w:rsid w:val="000C263B"/>
    <w:rsid w:val="000C32A5"/>
    <w:rsid w:val="000C342D"/>
    <w:rsid w:val="000C5279"/>
    <w:rsid w:val="000C6B44"/>
    <w:rsid w:val="000C6E6B"/>
    <w:rsid w:val="000D0313"/>
    <w:rsid w:val="000D0920"/>
    <w:rsid w:val="000D7486"/>
    <w:rsid w:val="000E1545"/>
    <w:rsid w:val="000E4C69"/>
    <w:rsid w:val="000E6C5D"/>
    <w:rsid w:val="000E735D"/>
    <w:rsid w:val="000F01E8"/>
    <w:rsid w:val="000F02FC"/>
    <w:rsid w:val="000F5999"/>
    <w:rsid w:val="000F7B32"/>
    <w:rsid w:val="00100DA3"/>
    <w:rsid w:val="00104659"/>
    <w:rsid w:val="0010583C"/>
    <w:rsid w:val="00106EEB"/>
    <w:rsid w:val="00107518"/>
    <w:rsid w:val="00110835"/>
    <w:rsid w:val="00113470"/>
    <w:rsid w:val="00113F2A"/>
    <w:rsid w:val="001156FD"/>
    <w:rsid w:val="00117392"/>
    <w:rsid w:val="0012265E"/>
    <w:rsid w:val="00123B97"/>
    <w:rsid w:val="0012411C"/>
    <w:rsid w:val="00130CD4"/>
    <w:rsid w:val="00131758"/>
    <w:rsid w:val="00131A99"/>
    <w:rsid w:val="0013420D"/>
    <w:rsid w:val="001345CA"/>
    <w:rsid w:val="00134680"/>
    <w:rsid w:val="00134AAB"/>
    <w:rsid w:val="001360F5"/>
    <w:rsid w:val="00141871"/>
    <w:rsid w:val="00141C40"/>
    <w:rsid w:val="00143282"/>
    <w:rsid w:val="00143E04"/>
    <w:rsid w:val="00144032"/>
    <w:rsid w:val="00145FCB"/>
    <w:rsid w:val="0015192C"/>
    <w:rsid w:val="0015340D"/>
    <w:rsid w:val="00157378"/>
    <w:rsid w:val="001576F2"/>
    <w:rsid w:val="00160E5F"/>
    <w:rsid w:val="00161264"/>
    <w:rsid w:val="00162A1B"/>
    <w:rsid w:val="0016351A"/>
    <w:rsid w:val="0016382C"/>
    <w:rsid w:val="00163D74"/>
    <w:rsid w:val="00166A4B"/>
    <w:rsid w:val="00166C23"/>
    <w:rsid w:val="00171EEA"/>
    <w:rsid w:val="001727CE"/>
    <w:rsid w:val="0017398B"/>
    <w:rsid w:val="00174E09"/>
    <w:rsid w:val="0017542F"/>
    <w:rsid w:val="0017597F"/>
    <w:rsid w:val="00176315"/>
    <w:rsid w:val="001763BC"/>
    <w:rsid w:val="00177ACB"/>
    <w:rsid w:val="00184D51"/>
    <w:rsid w:val="001851A2"/>
    <w:rsid w:val="0018534F"/>
    <w:rsid w:val="00190BDB"/>
    <w:rsid w:val="00191C0F"/>
    <w:rsid w:val="00192382"/>
    <w:rsid w:val="00194CDF"/>
    <w:rsid w:val="00195185"/>
    <w:rsid w:val="001A14FC"/>
    <w:rsid w:val="001A15B7"/>
    <w:rsid w:val="001A4AE4"/>
    <w:rsid w:val="001A649D"/>
    <w:rsid w:val="001A68AE"/>
    <w:rsid w:val="001A7147"/>
    <w:rsid w:val="001A7959"/>
    <w:rsid w:val="001B06AB"/>
    <w:rsid w:val="001B169D"/>
    <w:rsid w:val="001B27FC"/>
    <w:rsid w:val="001B2961"/>
    <w:rsid w:val="001B31E1"/>
    <w:rsid w:val="001B3BDA"/>
    <w:rsid w:val="001B3CED"/>
    <w:rsid w:val="001B4BF6"/>
    <w:rsid w:val="001B7299"/>
    <w:rsid w:val="001B7D6E"/>
    <w:rsid w:val="001C018B"/>
    <w:rsid w:val="001C0B43"/>
    <w:rsid w:val="001C115F"/>
    <w:rsid w:val="001C27E2"/>
    <w:rsid w:val="001C40CA"/>
    <w:rsid w:val="001C6013"/>
    <w:rsid w:val="001D0E9D"/>
    <w:rsid w:val="001D10C1"/>
    <w:rsid w:val="001D17B1"/>
    <w:rsid w:val="001D1CE9"/>
    <w:rsid w:val="001D3C29"/>
    <w:rsid w:val="001D64A4"/>
    <w:rsid w:val="001E1021"/>
    <w:rsid w:val="001E164A"/>
    <w:rsid w:val="001E2E61"/>
    <w:rsid w:val="001E2ED3"/>
    <w:rsid w:val="001E6089"/>
    <w:rsid w:val="001E610C"/>
    <w:rsid w:val="001E652B"/>
    <w:rsid w:val="001F04E6"/>
    <w:rsid w:val="001F1373"/>
    <w:rsid w:val="001F2868"/>
    <w:rsid w:val="001F4746"/>
    <w:rsid w:val="001F4A55"/>
    <w:rsid w:val="001F6475"/>
    <w:rsid w:val="001F688B"/>
    <w:rsid w:val="00214468"/>
    <w:rsid w:val="002162AC"/>
    <w:rsid w:val="00220072"/>
    <w:rsid w:val="00220C2B"/>
    <w:rsid w:val="0022141D"/>
    <w:rsid w:val="00223B73"/>
    <w:rsid w:val="00223EB1"/>
    <w:rsid w:val="002247A3"/>
    <w:rsid w:val="00224C92"/>
    <w:rsid w:val="002266C6"/>
    <w:rsid w:val="00226F99"/>
    <w:rsid w:val="00232B67"/>
    <w:rsid w:val="00234F8E"/>
    <w:rsid w:val="00235A2C"/>
    <w:rsid w:val="00236B9D"/>
    <w:rsid w:val="0023761D"/>
    <w:rsid w:val="002402B4"/>
    <w:rsid w:val="0024064B"/>
    <w:rsid w:val="00240C0A"/>
    <w:rsid w:val="0024150D"/>
    <w:rsid w:val="00241B31"/>
    <w:rsid w:val="00242D8B"/>
    <w:rsid w:val="00243F87"/>
    <w:rsid w:val="00244478"/>
    <w:rsid w:val="00253369"/>
    <w:rsid w:val="00254C88"/>
    <w:rsid w:val="00256AC1"/>
    <w:rsid w:val="00260A68"/>
    <w:rsid w:val="00260C55"/>
    <w:rsid w:val="002629F7"/>
    <w:rsid w:val="00262C5A"/>
    <w:rsid w:val="00263D07"/>
    <w:rsid w:val="00267526"/>
    <w:rsid w:val="00273906"/>
    <w:rsid w:val="00274A7A"/>
    <w:rsid w:val="002752C5"/>
    <w:rsid w:val="002808F7"/>
    <w:rsid w:val="00281140"/>
    <w:rsid w:val="00283837"/>
    <w:rsid w:val="00287C1B"/>
    <w:rsid w:val="00292719"/>
    <w:rsid w:val="00293485"/>
    <w:rsid w:val="00293C40"/>
    <w:rsid w:val="00294D90"/>
    <w:rsid w:val="00294EAA"/>
    <w:rsid w:val="002966AC"/>
    <w:rsid w:val="002A0994"/>
    <w:rsid w:val="002A7729"/>
    <w:rsid w:val="002B2148"/>
    <w:rsid w:val="002B3E18"/>
    <w:rsid w:val="002B67CD"/>
    <w:rsid w:val="002B72B5"/>
    <w:rsid w:val="002C0901"/>
    <w:rsid w:val="002C680F"/>
    <w:rsid w:val="002D0916"/>
    <w:rsid w:val="002D10DF"/>
    <w:rsid w:val="002D35BE"/>
    <w:rsid w:val="002D448A"/>
    <w:rsid w:val="002D56CD"/>
    <w:rsid w:val="002D578E"/>
    <w:rsid w:val="002D5CEB"/>
    <w:rsid w:val="002E0196"/>
    <w:rsid w:val="002E0D4F"/>
    <w:rsid w:val="002E18F4"/>
    <w:rsid w:val="002E1E8F"/>
    <w:rsid w:val="002E3BFC"/>
    <w:rsid w:val="002E4D1A"/>
    <w:rsid w:val="002E55BD"/>
    <w:rsid w:val="002F19C7"/>
    <w:rsid w:val="002F2129"/>
    <w:rsid w:val="002F233C"/>
    <w:rsid w:val="002F28B3"/>
    <w:rsid w:val="002F3888"/>
    <w:rsid w:val="002F4600"/>
    <w:rsid w:val="002F5831"/>
    <w:rsid w:val="003001E2"/>
    <w:rsid w:val="00300E2E"/>
    <w:rsid w:val="0030240E"/>
    <w:rsid w:val="00305E41"/>
    <w:rsid w:val="003077C0"/>
    <w:rsid w:val="00312B2E"/>
    <w:rsid w:val="00314D9E"/>
    <w:rsid w:val="00315576"/>
    <w:rsid w:val="00315C78"/>
    <w:rsid w:val="00317A20"/>
    <w:rsid w:val="003202DE"/>
    <w:rsid w:val="00323F20"/>
    <w:rsid w:val="0032454B"/>
    <w:rsid w:val="00325122"/>
    <w:rsid w:val="00325A4E"/>
    <w:rsid w:val="00325C57"/>
    <w:rsid w:val="00332FCA"/>
    <w:rsid w:val="0033491C"/>
    <w:rsid w:val="0033591A"/>
    <w:rsid w:val="0033595F"/>
    <w:rsid w:val="00335B13"/>
    <w:rsid w:val="00336C67"/>
    <w:rsid w:val="00337F2C"/>
    <w:rsid w:val="003419C8"/>
    <w:rsid w:val="00345221"/>
    <w:rsid w:val="00347812"/>
    <w:rsid w:val="003501D3"/>
    <w:rsid w:val="00350B80"/>
    <w:rsid w:val="00355179"/>
    <w:rsid w:val="0035581A"/>
    <w:rsid w:val="00355DE9"/>
    <w:rsid w:val="0035628B"/>
    <w:rsid w:val="00360A88"/>
    <w:rsid w:val="003612AA"/>
    <w:rsid w:val="00363C19"/>
    <w:rsid w:val="003641C6"/>
    <w:rsid w:val="00364C4B"/>
    <w:rsid w:val="003664BE"/>
    <w:rsid w:val="00371FF0"/>
    <w:rsid w:val="00372510"/>
    <w:rsid w:val="00372FE9"/>
    <w:rsid w:val="00382C5D"/>
    <w:rsid w:val="00385134"/>
    <w:rsid w:val="00386CCE"/>
    <w:rsid w:val="003870B7"/>
    <w:rsid w:val="0039012A"/>
    <w:rsid w:val="003906B3"/>
    <w:rsid w:val="00390DFB"/>
    <w:rsid w:val="00393207"/>
    <w:rsid w:val="003964A5"/>
    <w:rsid w:val="003966EF"/>
    <w:rsid w:val="003A4497"/>
    <w:rsid w:val="003A6A7B"/>
    <w:rsid w:val="003A7FFA"/>
    <w:rsid w:val="003B0FF0"/>
    <w:rsid w:val="003B1321"/>
    <w:rsid w:val="003B46D3"/>
    <w:rsid w:val="003B564E"/>
    <w:rsid w:val="003B5C6F"/>
    <w:rsid w:val="003C0834"/>
    <w:rsid w:val="003C2849"/>
    <w:rsid w:val="003C4C5C"/>
    <w:rsid w:val="003C5744"/>
    <w:rsid w:val="003C5E50"/>
    <w:rsid w:val="003C70DD"/>
    <w:rsid w:val="003D0CA8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ED9"/>
    <w:rsid w:val="003E7191"/>
    <w:rsid w:val="003E7AB4"/>
    <w:rsid w:val="003E7C11"/>
    <w:rsid w:val="003F05E3"/>
    <w:rsid w:val="003F13E1"/>
    <w:rsid w:val="003F306C"/>
    <w:rsid w:val="003F426D"/>
    <w:rsid w:val="003F4DC4"/>
    <w:rsid w:val="003F526B"/>
    <w:rsid w:val="003F5A62"/>
    <w:rsid w:val="003F5CDA"/>
    <w:rsid w:val="003F6379"/>
    <w:rsid w:val="00402CF3"/>
    <w:rsid w:val="00404944"/>
    <w:rsid w:val="004069DB"/>
    <w:rsid w:val="00407904"/>
    <w:rsid w:val="00410AB9"/>
    <w:rsid w:val="004112A6"/>
    <w:rsid w:val="004123F0"/>
    <w:rsid w:val="00413219"/>
    <w:rsid w:val="0041333D"/>
    <w:rsid w:val="00413364"/>
    <w:rsid w:val="00417380"/>
    <w:rsid w:val="0042112F"/>
    <w:rsid w:val="00421572"/>
    <w:rsid w:val="004223DB"/>
    <w:rsid w:val="00422A19"/>
    <w:rsid w:val="00422FE7"/>
    <w:rsid w:val="0042484A"/>
    <w:rsid w:val="0042741C"/>
    <w:rsid w:val="00427A4B"/>
    <w:rsid w:val="00431202"/>
    <w:rsid w:val="00432C2F"/>
    <w:rsid w:val="00435C4C"/>
    <w:rsid w:val="00436A9F"/>
    <w:rsid w:val="00437EA0"/>
    <w:rsid w:val="00437FBA"/>
    <w:rsid w:val="004407CA"/>
    <w:rsid w:val="00443009"/>
    <w:rsid w:val="00443837"/>
    <w:rsid w:val="00444BCF"/>
    <w:rsid w:val="00446509"/>
    <w:rsid w:val="00446A3F"/>
    <w:rsid w:val="00453170"/>
    <w:rsid w:val="00455147"/>
    <w:rsid w:val="0046317D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18EF"/>
    <w:rsid w:val="004823EE"/>
    <w:rsid w:val="00483437"/>
    <w:rsid w:val="00483B86"/>
    <w:rsid w:val="00485DF8"/>
    <w:rsid w:val="004871CC"/>
    <w:rsid w:val="00487A39"/>
    <w:rsid w:val="00493203"/>
    <w:rsid w:val="00494A36"/>
    <w:rsid w:val="004957C4"/>
    <w:rsid w:val="004968F1"/>
    <w:rsid w:val="00497241"/>
    <w:rsid w:val="004A0EDB"/>
    <w:rsid w:val="004A1C6A"/>
    <w:rsid w:val="004A3098"/>
    <w:rsid w:val="004A3228"/>
    <w:rsid w:val="004A4520"/>
    <w:rsid w:val="004A45EA"/>
    <w:rsid w:val="004A5A34"/>
    <w:rsid w:val="004A5C46"/>
    <w:rsid w:val="004A5FA6"/>
    <w:rsid w:val="004A629F"/>
    <w:rsid w:val="004A6334"/>
    <w:rsid w:val="004A779A"/>
    <w:rsid w:val="004B0A2E"/>
    <w:rsid w:val="004B3B22"/>
    <w:rsid w:val="004B4312"/>
    <w:rsid w:val="004B4790"/>
    <w:rsid w:val="004B5736"/>
    <w:rsid w:val="004B5C02"/>
    <w:rsid w:val="004B5FCD"/>
    <w:rsid w:val="004C0123"/>
    <w:rsid w:val="004C0261"/>
    <w:rsid w:val="004C02DE"/>
    <w:rsid w:val="004C1C23"/>
    <w:rsid w:val="004C4766"/>
    <w:rsid w:val="004D33C0"/>
    <w:rsid w:val="004D4D55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2779"/>
    <w:rsid w:val="004F28DA"/>
    <w:rsid w:val="004F4243"/>
    <w:rsid w:val="004F52A4"/>
    <w:rsid w:val="004F57AE"/>
    <w:rsid w:val="004F57EA"/>
    <w:rsid w:val="004F6D9F"/>
    <w:rsid w:val="0050111B"/>
    <w:rsid w:val="00501ABC"/>
    <w:rsid w:val="00504850"/>
    <w:rsid w:val="005056EB"/>
    <w:rsid w:val="00505CBB"/>
    <w:rsid w:val="00506B4D"/>
    <w:rsid w:val="0051071B"/>
    <w:rsid w:val="0051072D"/>
    <w:rsid w:val="00512631"/>
    <w:rsid w:val="00512F6C"/>
    <w:rsid w:val="00513ECE"/>
    <w:rsid w:val="005165A0"/>
    <w:rsid w:val="00516BF7"/>
    <w:rsid w:val="00517BB8"/>
    <w:rsid w:val="00520083"/>
    <w:rsid w:val="0052076F"/>
    <w:rsid w:val="00520AA7"/>
    <w:rsid w:val="00522C02"/>
    <w:rsid w:val="0052354D"/>
    <w:rsid w:val="0052513C"/>
    <w:rsid w:val="00525DAE"/>
    <w:rsid w:val="00526C02"/>
    <w:rsid w:val="00531290"/>
    <w:rsid w:val="00532C00"/>
    <w:rsid w:val="005331EB"/>
    <w:rsid w:val="005339CA"/>
    <w:rsid w:val="00536CFF"/>
    <w:rsid w:val="00537628"/>
    <w:rsid w:val="00537F76"/>
    <w:rsid w:val="005509AC"/>
    <w:rsid w:val="00551AF2"/>
    <w:rsid w:val="00551DEC"/>
    <w:rsid w:val="00551E33"/>
    <w:rsid w:val="00552AF8"/>
    <w:rsid w:val="00553126"/>
    <w:rsid w:val="00553B3C"/>
    <w:rsid w:val="00553F0A"/>
    <w:rsid w:val="00557387"/>
    <w:rsid w:val="0056312D"/>
    <w:rsid w:val="00565191"/>
    <w:rsid w:val="00566114"/>
    <w:rsid w:val="00566314"/>
    <w:rsid w:val="00567B21"/>
    <w:rsid w:val="00571324"/>
    <w:rsid w:val="00573BC3"/>
    <w:rsid w:val="005823FE"/>
    <w:rsid w:val="005851E4"/>
    <w:rsid w:val="005853B9"/>
    <w:rsid w:val="00587575"/>
    <w:rsid w:val="00592DEC"/>
    <w:rsid w:val="00593499"/>
    <w:rsid w:val="005953C7"/>
    <w:rsid w:val="005A2986"/>
    <w:rsid w:val="005A478F"/>
    <w:rsid w:val="005A5851"/>
    <w:rsid w:val="005A6082"/>
    <w:rsid w:val="005A7113"/>
    <w:rsid w:val="005B0ED2"/>
    <w:rsid w:val="005B4EA5"/>
    <w:rsid w:val="005B69B7"/>
    <w:rsid w:val="005C1148"/>
    <w:rsid w:val="005C1B00"/>
    <w:rsid w:val="005C267C"/>
    <w:rsid w:val="005C2D6D"/>
    <w:rsid w:val="005C2EF8"/>
    <w:rsid w:val="005C5F41"/>
    <w:rsid w:val="005D0ACA"/>
    <w:rsid w:val="005D2127"/>
    <w:rsid w:val="005D2BE8"/>
    <w:rsid w:val="005D43BA"/>
    <w:rsid w:val="005D5A70"/>
    <w:rsid w:val="005D5B49"/>
    <w:rsid w:val="005D6246"/>
    <w:rsid w:val="005D649B"/>
    <w:rsid w:val="005E013E"/>
    <w:rsid w:val="005E04CB"/>
    <w:rsid w:val="005E2D29"/>
    <w:rsid w:val="005E4731"/>
    <w:rsid w:val="005E4916"/>
    <w:rsid w:val="005E598D"/>
    <w:rsid w:val="005E7FCD"/>
    <w:rsid w:val="005F231F"/>
    <w:rsid w:val="005F2EF2"/>
    <w:rsid w:val="005F3F9F"/>
    <w:rsid w:val="005F45D2"/>
    <w:rsid w:val="00601A16"/>
    <w:rsid w:val="00602438"/>
    <w:rsid w:val="006056A0"/>
    <w:rsid w:val="00610B8F"/>
    <w:rsid w:val="00611258"/>
    <w:rsid w:val="00614FF9"/>
    <w:rsid w:val="00616BDA"/>
    <w:rsid w:val="006200D2"/>
    <w:rsid w:val="00620FD8"/>
    <w:rsid w:val="006232A7"/>
    <w:rsid w:val="0062427D"/>
    <w:rsid w:val="006263BA"/>
    <w:rsid w:val="00634F0A"/>
    <w:rsid w:val="0064204B"/>
    <w:rsid w:val="006422C8"/>
    <w:rsid w:val="006437F5"/>
    <w:rsid w:val="00644E21"/>
    <w:rsid w:val="006462F9"/>
    <w:rsid w:val="00646A7B"/>
    <w:rsid w:val="00647692"/>
    <w:rsid w:val="00650AD0"/>
    <w:rsid w:val="006525D6"/>
    <w:rsid w:val="006531A5"/>
    <w:rsid w:val="0065439E"/>
    <w:rsid w:val="00660A6B"/>
    <w:rsid w:val="006611A5"/>
    <w:rsid w:val="0066179C"/>
    <w:rsid w:val="006630DF"/>
    <w:rsid w:val="0066523C"/>
    <w:rsid w:val="00665DCB"/>
    <w:rsid w:val="006663C0"/>
    <w:rsid w:val="006664DB"/>
    <w:rsid w:val="00666E37"/>
    <w:rsid w:val="006716A6"/>
    <w:rsid w:val="00674515"/>
    <w:rsid w:val="006812A5"/>
    <w:rsid w:val="00682EAC"/>
    <w:rsid w:val="00686467"/>
    <w:rsid w:val="00690844"/>
    <w:rsid w:val="0069189E"/>
    <w:rsid w:val="00693D9D"/>
    <w:rsid w:val="00694556"/>
    <w:rsid w:val="006959A6"/>
    <w:rsid w:val="00697190"/>
    <w:rsid w:val="006A06D2"/>
    <w:rsid w:val="006A2F5D"/>
    <w:rsid w:val="006A352B"/>
    <w:rsid w:val="006A7EB5"/>
    <w:rsid w:val="006A7F6C"/>
    <w:rsid w:val="006B0E8C"/>
    <w:rsid w:val="006B3D11"/>
    <w:rsid w:val="006B3EB1"/>
    <w:rsid w:val="006B6088"/>
    <w:rsid w:val="006C0295"/>
    <w:rsid w:val="006C2585"/>
    <w:rsid w:val="006D0514"/>
    <w:rsid w:val="006D3ED4"/>
    <w:rsid w:val="006D5DB8"/>
    <w:rsid w:val="006D7C06"/>
    <w:rsid w:val="006E44A0"/>
    <w:rsid w:val="006F094F"/>
    <w:rsid w:val="006F1B7D"/>
    <w:rsid w:val="006F2604"/>
    <w:rsid w:val="006F40D4"/>
    <w:rsid w:val="006F58DF"/>
    <w:rsid w:val="0070174E"/>
    <w:rsid w:val="00702092"/>
    <w:rsid w:val="00702310"/>
    <w:rsid w:val="00704577"/>
    <w:rsid w:val="00704E9B"/>
    <w:rsid w:val="00706497"/>
    <w:rsid w:val="00710211"/>
    <w:rsid w:val="00710661"/>
    <w:rsid w:val="00712C99"/>
    <w:rsid w:val="00714A07"/>
    <w:rsid w:val="0071526F"/>
    <w:rsid w:val="007153B8"/>
    <w:rsid w:val="0071735D"/>
    <w:rsid w:val="0072170F"/>
    <w:rsid w:val="00722196"/>
    <w:rsid w:val="007247F3"/>
    <w:rsid w:val="00724DA9"/>
    <w:rsid w:val="0072655E"/>
    <w:rsid w:val="00726A90"/>
    <w:rsid w:val="00727070"/>
    <w:rsid w:val="00727E07"/>
    <w:rsid w:val="007306BD"/>
    <w:rsid w:val="00730C7E"/>
    <w:rsid w:val="007324AC"/>
    <w:rsid w:val="00732F6B"/>
    <w:rsid w:val="007419FA"/>
    <w:rsid w:val="00742E82"/>
    <w:rsid w:val="00742EB4"/>
    <w:rsid w:val="007443F4"/>
    <w:rsid w:val="007445CA"/>
    <w:rsid w:val="007543A5"/>
    <w:rsid w:val="00756CA1"/>
    <w:rsid w:val="00761511"/>
    <w:rsid w:val="00761AD1"/>
    <w:rsid w:val="00761B06"/>
    <w:rsid w:val="00761DA7"/>
    <w:rsid w:val="00761EC5"/>
    <w:rsid w:val="00763176"/>
    <w:rsid w:val="0076387C"/>
    <w:rsid w:val="00763BAA"/>
    <w:rsid w:val="0076500D"/>
    <w:rsid w:val="0076759D"/>
    <w:rsid w:val="00767650"/>
    <w:rsid w:val="00767AE9"/>
    <w:rsid w:val="00767CA4"/>
    <w:rsid w:val="0077001B"/>
    <w:rsid w:val="007711CD"/>
    <w:rsid w:val="00772118"/>
    <w:rsid w:val="0078098E"/>
    <w:rsid w:val="007818FD"/>
    <w:rsid w:val="00781C6C"/>
    <w:rsid w:val="0078311D"/>
    <w:rsid w:val="007833DA"/>
    <w:rsid w:val="007863A4"/>
    <w:rsid w:val="00786760"/>
    <w:rsid w:val="00786FD2"/>
    <w:rsid w:val="007876EC"/>
    <w:rsid w:val="00792B6C"/>
    <w:rsid w:val="00792EA0"/>
    <w:rsid w:val="00793932"/>
    <w:rsid w:val="00794B15"/>
    <w:rsid w:val="00795840"/>
    <w:rsid w:val="00796E89"/>
    <w:rsid w:val="007976ED"/>
    <w:rsid w:val="007A05DC"/>
    <w:rsid w:val="007A236A"/>
    <w:rsid w:val="007A28A7"/>
    <w:rsid w:val="007A2A70"/>
    <w:rsid w:val="007A3E1A"/>
    <w:rsid w:val="007A4F13"/>
    <w:rsid w:val="007A53A6"/>
    <w:rsid w:val="007A613B"/>
    <w:rsid w:val="007A63DB"/>
    <w:rsid w:val="007B0820"/>
    <w:rsid w:val="007B0823"/>
    <w:rsid w:val="007B12AD"/>
    <w:rsid w:val="007B696B"/>
    <w:rsid w:val="007C5048"/>
    <w:rsid w:val="007C5392"/>
    <w:rsid w:val="007C797E"/>
    <w:rsid w:val="007D20CA"/>
    <w:rsid w:val="007D23D8"/>
    <w:rsid w:val="007D5F4F"/>
    <w:rsid w:val="007E0696"/>
    <w:rsid w:val="007E3412"/>
    <w:rsid w:val="007E4151"/>
    <w:rsid w:val="007E4459"/>
    <w:rsid w:val="007E5CEA"/>
    <w:rsid w:val="007F0B89"/>
    <w:rsid w:val="007F1026"/>
    <w:rsid w:val="007F1831"/>
    <w:rsid w:val="007F301F"/>
    <w:rsid w:val="007F3386"/>
    <w:rsid w:val="007F4307"/>
    <w:rsid w:val="007F5218"/>
    <w:rsid w:val="008004B9"/>
    <w:rsid w:val="00804276"/>
    <w:rsid w:val="008052CA"/>
    <w:rsid w:val="00805BE9"/>
    <w:rsid w:val="008060E7"/>
    <w:rsid w:val="00806532"/>
    <w:rsid w:val="00806BFC"/>
    <w:rsid w:val="00812BA4"/>
    <w:rsid w:val="00814909"/>
    <w:rsid w:val="00814CED"/>
    <w:rsid w:val="0081647C"/>
    <w:rsid w:val="008204E8"/>
    <w:rsid w:val="00826D03"/>
    <w:rsid w:val="00826FD7"/>
    <w:rsid w:val="008277AA"/>
    <w:rsid w:val="00831E44"/>
    <w:rsid w:val="00833B7F"/>
    <w:rsid w:val="00833E46"/>
    <w:rsid w:val="00835269"/>
    <w:rsid w:val="00835BC2"/>
    <w:rsid w:val="00837B48"/>
    <w:rsid w:val="0084049F"/>
    <w:rsid w:val="00840949"/>
    <w:rsid w:val="008428ED"/>
    <w:rsid w:val="00843AC5"/>
    <w:rsid w:val="00844DFE"/>
    <w:rsid w:val="008456F0"/>
    <w:rsid w:val="008457B8"/>
    <w:rsid w:val="008464EB"/>
    <w:rsid w:val="00851748"/>
    <w:rsid w:val="00853013"/>
    <w:rsid w:val="0085641A"/>
    <w:rsid w:val="00856E81"/>
    <w:rsid w:val="0085794E"/>
    <w:rsid w:val="00857E45"/>
    <w:rsid w:val="00860115"/>
    <w:rsid w:val="00862189"/>
    <w:rsid w:val="00865F54"/>
    <w:rsid w:val="00866D55"/>
    <w:rsid w:val="00867C29"/>
    <w:rsid w:val="0087618A"/>
    <w:rsid w:val="00880339"/>
    <w:rsid w:val="008809A5"/>
    <w:rsid w:val="008811A4"/>
    <w:rsid w:val="00882049"/>
    <w:rsid w:val="00882F2A"/>
    <w:rsid w:val="00883EAC"/>
    <w:rsid w:val="00884198"/>
    <w:rsid w:val="00884816"/>
    <w:rsid w:val="00884E79"/>
    <w:rsid w:val="008869A3"/>
    <w:rsid w:val="00893012"/>
    <w:rsid w:val="00896568"/>
    <w:rsid w:val="0089726F"/>
    <w:rsid w:val="008A4CBF"/>
    <w:rsid w:val="008A62F1"/>
    <w:rsid w:val="008B02C8"/>
    <w:rsid w:val="008B11B4"/>
    <w:rsid w:val="008B128E"/>
    <w:rsid w:val="008B372B"/>
    <w:rsid w:val="008B4AEB"/>
    <w:rsid w:val="008B6BD7"/>
    <w:rsid w:val="008C0650"/>
    <w:rsid w:val="008C0EFE"/>
    <w:rsid w:val="008C1CA5"/>
    <w:rsid w:val="008C2498"/>
    <w:rsid w:val="008C34E8"/>
    <w:rsid w:val="008C77F2"/>
    <w:rsid w:val="008D1398"/>
    <w:rsid w:val="008D499D"/>
    <w:rsid w:val="008D4C5A"/>
    <w:rsid w:val="008D7557"/>
    <w:rsid w:val="008D7604"/>
    <w:rsid w:val="008E1456"/>
    <w:rsid w:val="008E3A93"/>
    <w:rsid w:val="008E6283"/>
    <w:rsid w:val="008F0BCE"/>
    <w:rsid w:val="008F14A3"/>
    <w:rsid w:val="008F150A"/>
    <w:rsid w:val="008F3ECB"/>
    <w:rsid w:val="008F49E5"/>
    <w:rsid w:val="008F4D63"/>
    <w:rsid w:val="008F522B"/>
    <w:rsid w:val="008F63D1"/>
    <w:rsid w:val="008F7D1F"/>
    <w:rsid w:val="00903E28"/>
    <w:rsid w:val="00904131"/>
    <w:rsid w:val="0090452D"/>
    <w:rsid w:val="0090651C"/>
    <w:rsid w:val="0091058F"/>
    <w:rsid w:val="00911657"/>
    <w:rsid w:val="00914010"/>
    <w:rsid w:val="0091443C"/>
    <w:rsid w:val="0091456C"/>
    <w:rsid w:val="0091519E"/>
    <w:rsid w:val="00916F7C"/>
    <w:rsid w:val="00917A71"/>
    <w:rsid w:val="009228AE"/>
    <w:rsid w:val="00925FA4"/>
    <w:rsid w:val="009263ED"/>
    <w:rsid w:val="00932741"/>
    <w:rsid w:val="00933D41"/>
    <w:rsid w:val="00934FB0"/>
    <w:rsid w:val="009353C8"/>
    <w:rsid w:val="009370A5"/>
    <w:rsid w:val="00941EB5"/>
    <w:rsid w:val="009428CD"/>
    <w:rsid w:val="00942D08"/>
    <w:rsid w:val="00942DAD"/>
    <w:rsid w:val="00945B34"/>
    <w:rsid w:val="009465CF"/>
    <w:rsid w:val="0095055A"/>
    <w:rsid w:val="00950584"/>
    <w:rsid w:val="00951F55"/>
    <w:rsid w:val="00953591"/>
    <w:rsid w:val="0095443B"/>
    <w:rsid w:val="00954EA3"/>
    <w:rsid w:val="009555C2"/>
    <w:rsid w:val="00955C34"/>
    <w:rsid w:val="009564C5"/>
    <w:rsid w:val="00960B82"/>
    <w:rsid w:val="00960C08"/>
    <w:rsid w:val="00963168"/>
    <w:rsid w:val="00963F98"/>
    <w:rsid w:val="00964B19"/>
    <w:rsid w:val="009678AA"/>
    <w:rsid w:val="00967949"/>
    <w:rsid w:val="0097141E"/>
    <w:rsid w:val="0097315F"/>
    <w:rsid w:val="00975B9A"/>
    <w:rsid w:val="00980192"/>
    <w:rsid w:val="00980AB9"/>
    <w:rsid w:val="00981EF5"/>
    <w:rsid w:val="00982E56"/>
    <w:rsid w:val="0098399C"/>
    <w:rsid w:val="00983B95"/>
    <w:rsid w:val="00984015"/>
    <w:rsid w:val="00984AED"/>
    <w:rsid w:val="00984D06"/>
    <w:rsid w:val="009903A8"/>
    <w:rsid w:val="00991C99"/>
    <w:rsid w:val="009922BA"/>
    <w:rsid w:val="00992B88"/>
    <w:rsid w:val="00993171"/>
    <w:rsid w:val="00996ED9"/>
    <w:rsid w:val="0099780C"/>
    <w:rsid w:val="009A1FAB"/>
    <w:rsid w:val="009A3463"/>
    <w:rsid w:val="009A4E8E"/>
    <w:rsid w:val="009A5C9A"/>
    <w:rsid w:val="009A6C7F"/>
    <w:rsid w:val="009A70D6"/>
    <w:rsid w:val="009B066A"/>
    <w:rsid w:val="009B0938"/>
    <w:rsid w:val="009B0A91"/>
    <w:rsid w:val="009B24D4"/>
    <w:rsid w:val="009B2C66"/>
    <w:rsid w:val="009B6076"/>
    <w:rsid w:val="009B6420"/>
    <w:rsid w:val="009C0094"/>
    <w:rsid w:val="009C0BF0"/>
    <w:rsid w:val="009C3E08"/>
    <w:rsid w:val="009C5226"/>
    <w:rsid w:val="009C6582"/>
    <w:rsid w:val="009C7824"/>
    <w:rsid w:val="009D0ADC"/>
    <w:rsid w:val="009D3E14"/>
    <w:rsid w:val="009D4205"/>
    <w:rsid w:val="009D4DCF"/>
    <w:rsid w:val="009D6003"/>
    <w:rsid w:val="009D63A7"/>
    <w:rsid w:val="009D669E"/>
    <w:rsid w:val="009D7F5B"/>
    <w:rsid w:val="009E36F1"/>
    <w:rsid w:val="009E651A"/>
    <w:rsid w:val="009E6CF9"/>
    <w:rsid w:val="009E7724"/>
    <w:rsid w:val="009F0C62"/>
    <w:rsid w:val="009F28AF"/>
    <w:rsid w:val="009F2E45"/>
    <w:rsid w:val="009F3E25"/>
    <w:rsid w:val="009F457D"/>
    <w:rsid w:val="009F671B"/>
    <w:rsid w:val="009F7B05"/>
    <w:rsid w:val="00A0430B"/>
    <w:rsid w:val="00A06314"/>
    <w:rsid w:val="00A06716"/>
    <w:rsid w:val="00A06E25"/>
    <w:rsid w:val="00A07BCB"/>
    <w:rsid w:val="00A11410"/>
    <w:rsid w:val="00A12354"/>
    <w:rsid w:val="00A124D1"/>
    <w:rsid w:val="00A13E60"/>
    <w:rsid w:val="00A15C8F"/>
    <w:rsid w:val="00A2154D"/>
    <w:rsid w:val="00A22EE0"/>
    <w:rsid w:val="00A238E1"/>
    <w:rsid w:val="00A25F63"/>
    <w:rsid w:val="00A27CBD"/>
    <w:rsid w:val="00A3012D"/>
    <w:rsid w:val="00A30D35"/>
    <w:rsid w:val="00A3145F"/>
    <w:rsid w:val="00A3277C"/>
    <w:rsid w:val="00A32D32"/>
    <w:rsid w:val="00A32FD5"/>
    <w:rsid w:val="00A34B00"/>
    <w:rsid w:val="00A37EF8"/>
    <w:rsid w:val="00A40687"/>
    <w:rsid w:val="00A40785"/>
    <w:rsid w:val="00A43E1E"/>
    <w:rsid w:val="00A445F7"/>
    <w:rsid w:val="00A4789C"/>
    <w:rsid w:val="00A47CBB"/>
    <w:rsid w:val="00A5207B"/>
    <w:rsid w:val="00A52AA3"/>
    <w:rsid w:val="00A52B11"/>
    <w:rsid w:val="00A53619"/>
    <w:rsid w:val="00A545C6"/>
    <w:rsid w:val="00A548B0"/>
    <w:rsid w:val="00A62DAD"/>
    <w:rsid w:val="00A63214"/>
    <w:rsid w:val="00A63340"/>
    <w:rsid w:val="00A65DE0"/>
    <w:rsid w:val="00A67406"/>
    <w:rsid w:val="00A67A4C"/>
    <w:rsid w:val="00A71268"/>
    <w:rsid w:val="00A7393C"/>
    <w:rsid w:val="00A7524B"/>
    <w:rsid w:val="00A80D5C"/>
    <w:rsid w:val="00A846EB"/>
    <w:rsid w:val="00A852B1"/>
    <w:rsid w:val="00A85A5A"/>
    <w:rsid w:val="00A91E6D"/>
    <w:rsid w:val="00A94498"/>
    <w:rsid w:val="00A956A9"/>
    <w:rsid w:val="00A97ABD"/>
    <w:rsid w:val="00AA0EC5"/>
    <w:rsid w:val="00AA21F8"/>
    <w:rsid w:val="00AA265E"/>
    <w:rsid w:val="00AA3CFB"/>
    <w:rsid w:val="00AA61BB"/>
    <w:rsid w:val="00AA7275"/>
    <w:rsid w:val="00AB1B34"/>
    <w:rsid w:val="00AB233C"/>
    <w:rsid w:val="00AB297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49B3"/>
    <w:rsid w:val="00AC5E58"/>
    <w:rsid w:val="00AC7478"/>
    <w:rsid w:val="00AC7EA2"/>
    <w:rsid w:val="00AD1220"/>
    <w:rsid w:val="00AD18CD"/>
    <w:rsid w:val="00AD3446"/>
    <w:rsid w:val="00AD3D16"/>
    <w:rsid w:val="00AD5F2D"/>
    <w:rsid w:val="00AD6417"/>
    <w:rsid w:val="00AD6ECB"/>
    <w:rsid w:val="00AE78F4"/>
    <w:rsid w:val="00AF12FD"/>
    <w:rsid w:val="00AF38F6"/>
    <w:rsid w:val="00AF6626"/>
    <w:rsid w:val="00AF747C"/>
    <w:rsid w:val="00B02FEE"/>
    <w:rsid w:val="00B032F2"/>
    <w:rsid w:val="00B051A2"/>
    <w:rsid w:val="00B057E6"/>
    <w:rsid w:val="00B05EC2"/>
    <w:rsid w:val="00B06BEE"/>
    <w:rsid w:val="00B10302"/>
    <w:rsid w:val="00B1085D"/>
    <w:rsid w:val="00B14914"/>
    <w:rsid w:val="00B14EA4"/>
    <w:rsid w:val="00B2014B"/>
    <w:rsid w:val="00B23A3E"/>
    <w:rsid w:val="00B26225"/>
    <w:rsid w:val="00B2695C"/>
    <w:rsid w:val="00B279B2"/>
    <w:rsid w:val="00B27A99"/>
    <w:rsid w:val="00B31AE6"/>
    <w:rsid w:val="00B31D0A"/>
    <w:rsid w:val="00B32739"/>
    <w:rsid w:val="00B34B3B"/>
    <w:rsid w:val="00B3516F"/>
    <w:rsid w:val="00B3608A"/>
    <w:rsid w:val="00B3631E"/>
    <w:rsid w:val="00B37961"/>
    <w:rsid w:val="00B37F06"/>
    <w:rsid w:val="00B40026"/>
    <w:rsid w:val="00B40C72"/>
    <w:rsid w:val="00B424AA"/>
    <w:rsid w:val="00B425A1"/>
    <w:rsid w:val="00B43265"/>
    <w:rsid w:val="00B443DA"/>
    <w:rsid w:val="00B45194"/>
    <w:rsid w:val="00B46404"/>
    <w:rsid w:val="00B46B4D"/>
    <w:rsid w:val="00B4751D"/>
    <w:rsid w:val="00B47847"/>
    <w:rsid w:val="00B47D53"/>
    <w:rsid w:val="00B5032A"/>
    <w:rsid w:val="00B5277A"/>
    <w:rsid w:val="00B53E58"/>
    <w:rsid w:val="00B568F4"/>
    <w:rsid w:val="00B56C0F"/>
    <w:rsid w:val="00B56DA8"/>
    <w:rsid w:val="00B57944"/>
    <w:rsid w:val="00B579E8"/>
    <w:rsid w:val="00B60E6B"/>
    <w:rsid w:val="00B62347"/>
    <w:rsid w:val="00B65D1A"/>
    <w:rsid w:val="00B710A3"/>
    <w:rsid w:val="00B74AF1"/>
    <w:rsid w:val="00B773E6"/>
    <w:rsid w:val="00B81665"/>
    <w:rsid w:val="00B81DD9"/>
    <w:rsid w:val="00B87023"/>
    <w:rsid w:val="00B903DD"/>
    <w:rsid w:val="00B90E07"/>
    <w:rsid w:val="00B91102"/>
    <w:rsid w:val="00B918C7"/>
    <w:rsid w:val="00B94DC0"/>
    <w:rsid w:val="00B9687F"/>
    <w:rsid w:val="00B97D5E"/>
    <w:rsid w:val="00BA3665"/>
    <w:rsid w:val="00BA4923"/>
    <w:rsid w:val="00BA7F71"/>
    <w:rsid w:val="00BB10C3"/>
    <w:rsid w:val="00BB1ACB"/>
    <w:rsid w:val="00BB40E3"/>
    <w:rsid w:val="00BB463E"/>
    <w:rsid w:val="00BB46E3"/>
    <w:rsid w:val="00BB5B38"/>
    <w:rsid w:val="00BB5BDE"/>
    <w:rsid w:val="00BB6C89"/>
    <w:rsid w:val="00BC07B6"/>
    <w:rsid w:val="00BD00FE"/>
    <w:rsid w:val="00BD28D1"/>
    <w:rsid w:val="00BD35EF"/>
    <w:rsid w:val="00BD3EE1"/>
    <w:rsid w:val="00BD68E2"/>
    <w:rsid w:val="00BD6A58"/>
    <w:rsid w:val="00BD6CD6"/>
    <w:rsid w:val="00BD7D2A"/>
    <w:rsid w:val="00BE0182"/>
    <w:rsid w:val="00BE4852"/>
    <w:rsid w:val="00BE7DAC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402F"/>
    <w:rsid w:val="00C06324"/>
    <w:rsid w:val="00C06F3B"/>
    <w:rsid w:val="00C15A46"/>
    <w:rsid w:val="00C15A90"/>
    <w:rsid w:val="00C15AD2"/>
    <w:rsid w:val="00C169F4"/>
    <w:rsid w:val="00C16B18"/>
    <w:rsid w:val="00C227C6"/>
    <w:rsid w:val="00C2314B"/>
    <w:rsid w:val="00C234BE"/>
    <w:rsid w:val="00C26011"/>
    <w:rsid w:val="00C2636D"/>
    <w:rsid w:val="00C26D5A"/>
    <w:rsid w:val="00C274E9"/>
    <w:rsid w:val="00C275CA"/>
    <w:rsid w:val="00C32501"/>
    <w:rsid w:val="00C33D61"/>
    <w:rsid w:val="00C34EF8"/>
    <w:rsid w:val="00C3508D"/>
    <w:rsid w:val="00C366FE"/>
    <w:rsid w:val="00C37362"/>
    <w:rsid w:val="00C37A4F"/>
    <w:rsid w:val="00C40B52"/>
    <w:rsid w:val="00C40C4D"/>
    <w:rsid w:val="00C41304"/>
    <w:rsid w:val="00C423BE"/>
    <w:rsid w:val="00C4252E"/>
    <w:rsid w:val="00C451C5"/>
    <w:rsid w:val="00C4654E"/>
    <w:rsid w:val="00C470E3"/>
    <w:rsid w:val="00C518AC"/>
    <w:rsid w:val="00C53807"/>
    <w:rsid w:val="00C53977"/>
    <w:rsid w:val="00C5504E"/>
    <w:rsid w:val="00C55474"/>
    <w:rsid w:val="00C5693D"/>
    <w:rsid w:val="00C577C0"/>
    <w:rsid w:val="00C62432"/>
    <w:rsid w:val="00C62D3D"/>
    <w:rsid w:val="00C647F2"/>
    <w:rsid w:val="00C6508E"/>
    <w:rsid w:val="00C6735C"/>
    <w:rsid w:val="00C73701"/>
    <w:rsid w:val="00C73F3A"/>
    <w:rsid w:val="00C772CD"/>
    <w:rsid w:val="00C77A05"/>
    <w:rsid w:val="00C809D2"/>
    <w:rsid w:val="00C8289D"/>
    <w:rsid w:val="00C82CE9"/>
    <w:rsid w:val="00C83974"/>
    <w:rsid w:val="00C83A20"/>
    <w:rsid w:val="00C83D8B"/>
    <w:rsid w:val="00C85DA1"/>
    <w:rsid w:val="00C87BAB"/>
    <w:rsid w:val="00C908DB"/>
    <w:rsid w:val="00C9095C"/>
    <w:rsid w:val="00C9133C"/>
    <w:rsid w:val="00C9176A"/>
    <w:rsid w:val="00C928FA"/>
    <w:rsid w:val="00C93613"/>
    <w:rsid w:val="00C93F17"/>
    <w:rsid w:val="00C95EF0"/>
    <w:rsid w:val="00C977FA"/>
    <w:rsid w:val="00C97AAC"/>
    <w:rsid w:val="00CA0275"/>
    <w:rsid w:val="00CA3221"/>
    <w:rsid w:val="00CA4FA2"/>
    <w:rsid w:val="00CA5636"/>
    <w:rsid w:val="00CA60DF"/>
    <w:rsid w:val="00CB0048"/>
    <w:rsid w:val="00CB0167"/>
    <w:rsid w:val="00CB068D"/>
    <w:rsid w:val="00CB175D"/>
    <w:rsid w:val="00CB2407"/>
    <w:rsid w:val="00CB2F43"/>
    <w:rsid w:val="00CC09C5"/>
    <w:rsid w:val="00CC1A2E"/>
    <w:rsid w:val="00CC3456"/>
    <w:rsid w:val="00CC3491"/>
    <w:rsid w:val="00CC5A7E"/>
    <w:rsid w:val="00CC7FFE"/>
    <w:rsid w:val="00CD1665"/>
    <w:rsid w:val="00CD1908"/>
    <w:rsid w:val="00CD2A1C"/>
    <w:rsid w:val="00CD3507"/>
    <w:rsid w:val="00CD41D0"/>
    <w:rsid w:val="00CD45B8"/>
    <w:rsid w:val="00CD4D80"/>
    <w:rsid w:val="00CD511F"/>
    <w:rsid w:val="00CD55BF"/>
    <w:rsid w:val="00CE1E32"/>
    <w:rsid w:val="00CE2DB9"/>
    <w:rsid w:val="00CE481D"/>
    <w:rsid w:val="00CE52E8"/>
    <w:rsid w:val="00CE7A25"/>
    <w:rsid w:val="00CF35F2"/>
    <w:rsid w:val="00CF5D59"/>
    <w:rsid w:val="00CF7B55"/>
    <w:rsid w:val="00D01591"/>
    <w:rsid w:val="00D07525"/>
    <w:rsid w:val="00D1653A"/>
    <w:rsid w:val="00D16E5D"/>
    <w:rsid w:val="00D16F6E"/>
    <w:rsid w:val="00D215BE"/>
    <w:rsid w:val="00D224CE"/>
    <w:rsid w:val="00D23FC4"/>
    <w:rsid w:val="00D24172"/>
    <w:rsid w:val="00D274CF"/>
    <w:rsid w:val="00D30BD1"/>
    <w:rsid w:val="00D32337"/>
    <w:rsid w:val="00D3285C"/>
    <w:rsid w:val="00D340FF"/>
    <w:rsid w:val="00D344CF"/>
    <w:rsid w:val="00D3522F"/>
    <w:rsid w:val="00D353A5"/>
    <w:rsid w:val="00D3720B"/>
    <w:rsid w:val="00D37EE7"/>
    <w:rsid w:val="00D40A17"/>
    <w:rsid w:val="00D40ADE"/>
    <w:rsid w:val="00D41387"/>
    <w:rsid w:val="00D4355A"/>
    <w:rsid w:val="00D436FC"/>
    <w:rsid w:val="00D4495C"/>
    <w:rsid w:val="00D44A6F"/>
    <w:rsid w:val="00D44C29"/>
    <w:rsid w:val="00D4733B"/>
    <w:rsid w:val="00D52CEB"/>
    <w:rsid w:val="00D55A3E"/>
    <w:rsid w:val="00D5766D"/>
    <w:rsid w:val="00D600FA"/>
    <w:rsid w:val="00D61B2D"/>
    <w:rsid w:val="00D632FD"/>
    <w:rsid w:val="00D63786"/>
    <w:rsid w:val="00D64E75"/>
    <w:rsid w:val="00D65273"/>
    <w:rsid w:val="00D669F5"/>
    <w:rsid w:val="00D70703"/>
    <w:rsid w:val="00D7184B"/>
    <w:rsid w:val="00D729B2"/>
    <w:rsid w:val="00D7327C"/>
    <w:rsid w:val="00D735BC"/>
    <w:rsid w:val="00D767C8"/>
    <w:rsid w:val="00D8001B"/>
    <w:rsid w:val="00D814A4"/>
    <w:rsid w:val="00D822AA"/>
    <w:rsid w:val="00D836C2"/>
    <w:rsid w:val="00D850D8"/>
    <w:rsid w:val="00D86DD8"/>
    <w:rsid w:val="00D92676"/>
    <w:rsid w:val="00D92E05"/>
    <w:rsid w:val="00D9361A"/>
    <w:rsid w:val="00D95B18"/>
    <w:rsid w:val="00D96952"/>
    <w:rsid w:val="00D9774E"/>
    <w:rsid w:val="00DA0AE5"/>
    <w:rsid w:val="00DA0E4B"/>
    <w:rsid w:val="00DA256F"/>
    <w:rsid w:val="00DA273E"/>
    <w:rsid w:val="00DA2A57"/>
    <w:rsid w:val="00DA400B"/>
    <w:rsid w:val="00DA41BE"/>
    <w:rsid w:val="00DA4443"/>
    <w:rsid w:val="00DA4848"/>
    <w:rsid w:val="00DA6FA0"/>
    <w:rsid w:val="00DA76DF"/>
    <w:rsid w:val="00DA7FEF"/>
    <w:rsid w:val="00DB244A"/>
    <w:rsid w:val="00DB286A"/>
    <w:rsid w:val="00DB2EAF"/>
    <w:rsid w:val="00DC08B6"/>
    <w:rsid w:val="00DC1E54"/>
    <w:rsid w:val="00DC28DB"/>
    <w:rsid w:val="00DC4AD4"/>
    <w:rsid w:val="00DC4D17"/>
    <w:rsid w:val="00DD1EF6"/>
    <w:rsid w:val="00DD2BB5"/>
    <w:rsid w:val="00DD3330"/>
    <w:rsid w:val="00DD3450"/>
    <w:rsid w:val="00DD3A46"/>
    <w:rsid w:val="00DD5FFC"/>
    <w:rsid w:val="00DD6878"/>
    <w:rsid w:val="00DE19E4"/>
    <w:rsid w:val="00DE750C"/>
    <w:rsid w:val="00DF3702"/>
    <w:rsid w:val="00DF60A5"/>
    <w:rsid w:val="00DF6406"/>
    <w:rsid w:val="00DF7C89"/>
    <w:rsid w:val="00E01667"/>
    <w:rsid w:val="00E02281"/>
    <w:rsid w:val="00E04419"/>
    <w:rsid w:val="00E04C6F"/>
    <w:rsid w:val="00E04F2F"/>
    <w:rsid w:val="00E059F2"/>
    <w:rsid w:val="00E05EDE"/>
    <w:rsid w:val="00E05F9C"/>
    <w:rsid w:val="00E12E10"/>
    <w:rsid w:val="00E13475"/>
    <w:rsid w:val="00E13FE7"/>
    <w:rsid w:val="00E1419F"/>
    <w:rsid w:val="00E16C52"/>
    <w:rsid w:val="00E17181"/>
    <w:rsid w:val="00E20B53"/>
    <w:rsid w:val="00E211A3"/>
    <w:rsid w:val="00E2193F"/>
    <w:rsid w:val="00E21AF6"/>
    <w:rsid w:val="00E22FBF"/>
    <w:rsid w:val="00E23C53"/>
    <w:rsid w:val="00E24E1D"/>
    <w:rsid w:val="00E25237"/>
    <w:rsid w:val="00E25B40"/>
    <w:rsid w:val="00E3265C"/>
    <w:rsid w:val="00E3274D"/>
    <w:rsid w:val="00E34717"/>
    <w:rsid w:val="00E37F18"/>
    <w:rsid w:val="00E4068B"/>
    <w:rsid w:val="00E4163E"/>
    <w:rsid w:val="00E41A76"/>
    <w:rsid w:val="00E43D86"/>
    <w:rsid w:val="00E43E19"/>
    <w:rsid w:val="00E43FA4"/>
    <w:rsid w:val="00E4402B"/>
    <w:rsid w:val="00E44293"/>
    <w:rsid w:val="00E46A6E"/>
    <w:rsid w:val="00E46F9A"/>
    <w:rsid w:val="00E47E2F"/>
    <w:rsid w:val="00E50195"/>
    <w:rsid w:val="00E5167C"/>
    <w:rsid w:val="00E5195A"/>
    <w:rsid w:val="00E540E2"/>
    <w:rsid w:val="00E54B0E"/>
    <w:rsid w:val="00E55EA1"/>
    <w:rsid w:val="00E62624"/>
    <w:rsid w:val="00E673DF"/>
    <w:rsid w:val="00E67828"/>
    <w:rsid w:val="00E70832"/>
    <w:rsid w:val="00E72305"/>
    <w:rsid w:val="00E73079"/>
    <w:rsid w:val="00E77E26"/>
    <w:rsid w:val="00E8152A"/>
    <w:rsid w:val="00E823BE"/>
    <w:rsid w:val="00E8787A"/>
    <w:rsid w:val="00E92499"/>
    <w:rsid w:val="00E935DF"/>
    <w:rsid w:val="00E95BB1"/>
    <w:rsid w:val="00EA1602"/>
    <w:rsid w:val="00EA2A8B"/>
    <w:rsid w:val="00EB0535"/>
    <w:rsid w:val="00EB2102"/>
    <w:rsid w:val="00EB3E3A"/>
    <w:rsid w:val="00EB47A4"/>
    <w:rsid w:val="00EB5755"/>
    <w:rsid w:val="00EB75DE"/>
    <w:rsid w:val="00EC0774"/>
    <w:rsid w:val="00EC4071"/>
    <w:rsid w:val="00EC4876"/>
    <w:rsid w:val="00ED2BE9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5DF4"/>
    <w:rsid w:val="00EE6BBA"/>
    <w:rsid w:val="00EF0EE3"/>
    <w:rsid w:val="00EF3A36"/>
    <w:rsid w:val="00EF4C29"/>
    <w:rsid w:val="00EF6E14"/>
    <w:rsid w:val="00EF7FCD"/>
    <w:rsid w:val="00F015C1"/>
    <w:rsid w:val="00F061E8"/>
    <w:rsid w:val="00F0649D"/>
    <w:rsid w:val="00F13430"/>
    <w:rsid w:val="00F144DC"/>
    <w:rsid w:val="00F14D91"/>
    <w:rsid w:val="00F16103"/>
    <w:rsid w:val="00F1627B"/>
    <w:rsid w:val="00F226B3"/>
    <w:rsid w:val="00F24116"/>
    <w:rsid w:val="00F2538D"/>
    <w:rsid w:val="00F27009"/>
    <w:rsid w:val="00F27229"/>
    <w:rsid w:val="00F31065"/>
    <w:rsid w:val="00F31E29"/>
    <w:rsid w:val="00F32BA6"/>
    <w:rsid w:val="00F33A83"/>
    <w:rsid w:val="00F35341"/>
    <w:rsid w:val="00F36375"/>
    <w:rsid w:val="00F3781E"/>
    <w:rsid w:val="00F4021C"/>
    <w:rsid w:val="00F40CED"/>
    <w:rsid w:val="00F42294"/>
    <w:rsid w:val="00F43015"/>
    <w:rsid w:val="00F44F80"/>
    <w:rsid w:val="00F4723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7720"/>
    <w:rsid w:val="00F57E98"/>
    <w:rsid w:val="00F60DB3"/>
    <w:rsid w:val="00F61934"/>
    <w:rsid w:val="00F66821"/>
    <w:rsid w:val="00F66F63"/>
    <w:rsid w:val="00F67CB9"/>
    <w:rsid w:val="00F719AD"/>
    <w:rsid w:val="00F729F9"/>
    <w:rsid w:val="00F75309"/>
    <w:rsid w:val="00F7755A"/>
    <w:rsid w:val="00F81A12"/>
    <w:rsid w:val="00F852BD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77D5"/>
    <w:rsid w:val="00FA1E6B"/>
    <w:rsid w:val="00FA3C7D"/>
    <w:rsid w:val="00FA4C3D"/>
    <w:rsid w:val="00FA5391"/>
    <w:rsid w:val="00FB128A"/>
    <w:rsid w:val="00FB1366"/>
    <w:rsid w:val="00FB1C48"/>
    <w:rsid w:val="00FB54C0"/>
    <w:rsid w:val="00FB5F63"/>
    <w:rsid w:val="00FB643D"/>
    <w:rsid w:val="00FB7093"/>
    <w:rsid w:val="00FB74B4"/>
    <w:rsid w:val="00FB7B5E"/>
    <w:rsid w:val="00FB7DAA"/>
    <w:rsid w:val="00FC0F26"/>
    <w:rsid w:val="00FC1113"/>
    <w:rsid w:val="00FC175D"/>
    <w:rsid w:val="00FC44FE"/>
    <w:rsid w:val="00FC47A3"/>
    <w:rsid w:val="00FD0DBB"/>
    <w:rsid w:val="00FD1A6F"/>
    <w:rsid w:val="00FD1B7B"/>
    <w:rsid w:val="00FD30CD"/>
    <w:rsid w:val="00FD5A66"/>
    <w:rsid w:val="00FE4A25"/>
    <w:rsid w:val="00FE5890"/>
    <w:rsid w:val="00FE5BDF"/>
    <w:rsid w:val="00FE5DDD"/>
    <w:rsid w:val="00FE6F0E"/>
    <w:rsid w:val="00FE75C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  <w15:docId w15:val="{855ED23D-F164-4D39-BEF2-AAF08798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3888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3888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2">
    <w:name w:val="Bibliography"/>
    <w:basedOn w:val="a"/>
    <w:next w:val="a"/>
    <w:uiPriority w:val="37"/>
    <w:unhideWhenUsed/>
    <w:rsid w:val="00CC3456"/>
  </w:style>
  <w:style w:type="character" w:styleId="af3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65F9A05-CE3C-463E-A24F-C267EAA5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Contribution on NR-U</vt:lpstr>
    </vt:vector>
  </TitlesOfParts>
  <Company>Panasonic Corporation</Company>
  <LinksUpToDate>false</LinksUpToDate>
  <CharactersWithSpaces>9756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NR-U</dc:title>
  <dc:subject>Resource allocation and channels for NR-U UL</dc:subject>
  <dc:creator>Shotaro Maki</dc:creator>
  <cp:keywords>3GPP; RAN1</cp:keywords>
  <dc:description/>
  <cp:lastModifiedBy>Maki Shotaro (眞木 翔太郎)</cp:lastModifiedBy>
  <cp:revision>4</cp:revision>
  <dcterms:created xsi:type="dcterms:W3CDTF">2018-08-09T04:36:00Z</dcterms:created>
  <dcterms:modified xsi:type="dcterms:W3CDTF">2018-08-10T07:54:00Z</dcterms:modified>
</cp:coreProperties>
</file>